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bd30" w14:textId="16fb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конструкторских бюро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4 декабря 2015 года № 1165. Зарегистрирован в Министерстве юстиции Республики Казахстан 1 февраля 2016 года № 12966. Утратил силу приказом Министра цифрового развития, инноваций и аэрокосмической промышленности Республики Казахстан от 12 октября 2020 года № 380/НҚ.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12.10.2020 </w:t>
      </w:r>
      <w:r>
        <w:rPr>
          <w:rFonts w:ascii="Times New Roman"/>
          <w:b w:val="false"/>
          <w:i w:val="false"/>
          <w:color w:val="ff0000"/>
          <w:sz w:val="28"/>
        </w:rPr>
        <w:t>№ 380/НҚ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конструкторских бюро.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172 "Об утверждении Правил функционирования отраслевых конструкторских бюро" (зарегистрированный в Реестре государственной регистрации нормативных правовых актов за № 11556, опубликованный 18 августа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технологического и инновационного развития Министерства по инвестициям и развитию Республики Казахстан (Батырқожа А.Б.)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правоотношения, возникшие с 1 января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 __________ 201__ года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конструкторских бюро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конструкторских бюро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и определяют порядок функционирования конструкторских бюро.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термины: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– заявитель, заявление которого в соответствии с настоящими Правилами принято для оказания услуг конструкторских бюро;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соисполнитель – физическое или юридическое лицо, обладающее необходимыми ресурсами и квалификацией, привлекаемое конструкторским бюро для реализации отдельных мероприятий в рамках оказания услуг конструкторских бюро получателю;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– индустриально-инновационный проект, планируемый к реализации заявителем или реализуемый получателем в процессе оказания услуг конструкторских бюро и с использованием результатов услуг конструкторских бюро;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государственной поддержки индустриально-инновационной деятельности (далее – уполномоченный орган) – центральный исполнительный орган, осуществляющий руководство в сфере индустрии и индустриально-инновационного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индустриально-инновационной деятельности;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инжиниринговые услуги – инженерно-консультационные услуги по подготовке процесса производства и реализации продукции (товаров, работ, услуг), оказание предпроектных и проектных услуг (подготовка технико-экономических обоснований, проектно-конструкторские работы, другие сопутствующие услуги);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инфраструктура – комплекс зданий, сооружений, технологическое оборудование, опытно-промышленный участок;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конструкторское бюро – юридическое лицо, владеющее материально-техническим комплексом, созданное для содействия субъектам индустриально-инновационной деятельности в организации производства новых или усовершенствованных товаров;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конструкторская подготовка производства – комплекс мероприятий, преследующих целью адаптировать конструкторскую документацию к условиям серийного производства предприятия-изготовителя;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техническая подготовка производства – комплекс нормативно-технических мероприятий, регламентирующих конструкторскую, технологическую подготовку производства и систему постановки товаров на производство;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технологическая подготовка производства – совокупность работ, определяющих последовательность выполнения производственного процесса нового товара наиболее рациональными способами, с учетом конкретных условий производства;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заявитель – физическое или юридическое лицо, реализующее индустриально-инновационные проекты, связанные с разработкой и внедрением в производство новых или усовершенствованных товаров;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роялти – денежная компенсация за использование технической документации, лицензий, патентов и других видов интеллектуальной собственности при производстве продукции, выплачиваемая в виде процента от стоимости реализованной продукции, размер которого устанавливается договором на оказание услуг конструкторских бюро, заключаемым между конструкторскими бюро и получателем;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сертификация – процедура, посредством которой орган по подтверждению соответствия письменно удостоверяет соответствие продукции, услуги установленным требованиям;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испытание – экспериментальное определение количественных и качественных характеристик свойств товара как результата воздействия на него;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товар – предмет или набор предметов, подлежащие изготовлению получателем в результате оказания услуг конструкторских бюро;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техническая документация – конструкторская, технологическая и нормативная документация, необходимая для организации производства новых или усовершенствованных товаров, а также их эксплуатации и ремонта;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Национальный институт развития в области технологического развития (далее – национальный институт) – субъект индустриально-инновационной системы участвующий в создании, управлении и координации центров коммерциализации технологий, технопарков, конструкторских бюро, международных центров трансферта технологий;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технологический меморандум – соглашение, заключаемое уполномоченным органом в области государственной поддержки индустриально-инновационной деятельности с национальными управляющими холдингами, национальными холдингами, национальными компаниями и аффилированными с ними юридическими лицами и определяющее перечень закупаемых товаров, работ и услуг.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КБ</w:t>
      </w:r>
      <w:r>
        <w:br/>
      </w:r>
      <w:r>
        <w:rPr>
          <w:rFonts w:ascii="Times New Roman"/>
          <w:b/>
          <w:i w:val="false"/>
          <w:color w:val="000000"/>
        </w:rPr>
        <w:t>Параграф 1. Порядок функционирования КБ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КБ оказывают получателям следующие услуги (далее – услуги КБ):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(при необходимости – доработка, адаптация) по обоснованно-мотивированному заявлению Получателя технической документации для организации производства товаров на ее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трансферте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создании новых или усовершенствованных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технической (конструкторской и технологической) подготовке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консультационные и инжиниринговые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при проведении испытаний новой или усовершенствованной продукции в аккредитованных испытательных лабораториях (центрах);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при проведении сертификации новой или усовершенствованной продукции в организациях, аккредитованных в соответствии с законодательством в сфере технического регулирования.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необходимости, с целью обеспечения необходимого качества и полноты оказываемых услуг, КБ привлекает к оказанию услуг соисполнителей.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Результатами услуг КБ в зависимости от потребностей получателя, определенных договором между КБ и получателем, являются: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документация, лицензии или патенты на право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опытный образец (партия)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результаты испытаний (сертификации) и необходимые параметры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другие документы или активы, передаваемые получателю по завершению оказания услуг КБ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договора между КБ и получателем.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услуг КБ осуществляется в рамках: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технологических меморандумов с финансированием затрат на оказание услуг КБ из средств КБ и последующим возмещением со стороны получателя в форме роялти;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услуг по инициативе заявителя с финансированием затрат на оказание услуг КБ из собственных средств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услуг по инициативе заявителя с финансированием затрат на оказание услуг КБ из средств КБ и последующим возмещением со стороны получателя в форме роялти;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оказания услуг в рамках бюджетных программ на реализацию мероприятий по государственной поддержке индустриально-инновационной деятельности, за счет средств, выделяемых из республиканского бюджета.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услуг КБ в рамках реализации технологических меморандумов с финансированием затрат на оказание услуг КБ из средств КБ и последующим возмещением со стороны получателя в форме роялти включает следующие этапы: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изделий, включенных в технологические меморандумы, с позиции экономической целесообразности и возможностей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КБ в средствах массовой информации перечня продукции, предлагаемой заявителям для организации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от заявителей заявления на оказание услуг КБ;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и предварительный отбор заявлений КБ;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об оказании или об отказе в оказании услуг КБ заявителям;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между КБ и получателем договора на оказание услуг КБ и передачу прав на использование результатов услуг в соответствии с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услуг КБ;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приемка услуг КБ 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исполнения получателем условий договора в части использования результатов услуг КБ, осуществляемый национальным институтом совместно с КБ;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результатов реализации договора на оказание услуг КБ.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Оказание услуг КБ по инициативе заявителя с финансированием затрат на оказание услуг КБ из собственных средств заявителя, согласно подпункту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согласно гражданско-правовому договору, заключенному между заявителем и КБ.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оказании услуг КБ в данном случае принимается руководителем КБ, исходя из тарифной политики КБ и наличия ресурсов для своевременного оказания услуг в соответствии с техническим заданием, предъявляемым заявителем.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услуг по инициативе заявителя с финансированием затрат на оказание услуг КБ из средств КБ и последующим возмещением со стороны получателя в форме роялти, включает следующие этапы: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от заявителей заявлений на оказание услуг КБ;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изделий с позиции экономической целесообразности и технических возможностей заявителей;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и предварительный отбор заявлений КБ;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оказании или об отказе в оказании услуг КБ заявителям;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между КБ и получателем договора на оказание услуг КБ и передачу прав на использование результатов услуг в соответствии с договором на оказание услуг и передачу прав на использование результатов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услуг КБ;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приемка услуг КБ 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исполнения получателем условий договора в части использования результатов услуг КБ, осуществляемый национальным институтом совместно с КБ;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результатов реализации договора на оказание услуг КБ.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услуг в рамках бюджетных программ на реализацию мероприятий по государственной поддержке индустриально-инновационной деятельности, за счет средств выделяемых из республиканского бюджета, включает следующие этапы: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от заявителей заявлений на оказание услуг КБ в рамках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товаров с позиции экономической целесообразности и технических возможностей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об оказании или об отказе в оказании услуг КБ заявителям;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между КБ и получателем договора на оказание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услуг КБ;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приемка услуг КБ 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отчетности об исполнении бюджетной программы в национальный институт;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эффективности внедрения результатов услуг.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Оформление заявлений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Заявители представляют в КБ следующие документы: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оказание услуг КБ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задание;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бизнес-план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случае если сумма оказания услуг превышает двадцатитысячекратный размер минимального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оказании услуг по инициативе заявителя с финансированием затрат на оказание услуг из средств КБ и последующим возмещением со стороны получателя в форме роялти – документы, подтверждающие востребованность продукции (долгосрочный договор, предварительный договор, соглашение, меморандум и другие) (при наличии соответствующих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правовой статус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копии документа, удостоверяющего личность, копии документов о регистрации в качестве субъекта предпринимательства,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копия свидетельства* или справки о государственной регистрации (перерегистрации) юридического лица, бизнес-идентификационный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наличие специалистов соответсвующей квалификации для организации производства товаров, указанных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наличие необходимой инфраструктуры для организации производства товаров, указанных в заявлении.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услуг КБ, необходимых заявителю, устанавливается заявителем из услуг,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оформлении заявления.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представляется в КБ на государственном и русском языках, на бумажном носителе в двух экземплярах – оригинал и копия оригинала, а также на электронном носителе.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заявления подписывается заявителем и заверяется печатью (при наличии), сформированной в единую папку в прошитом виде с пронумерованными страницами, где последняя страница заверена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заявления заявителем не прошивается.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Подлинность документов, копии которых предоставляются в составе заявления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устанавливается работником КБ, ответственным за сбор и регистрацию заявления, путем сопоставления с оригиналами, которые после этого возвращается заявителю.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заявлении не допускается внесение вставок между строками, подтирок или приписок.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Заявитель обеспечивает полноту и достоверность представленных документов, исходных данных, расчетов, обоснований, содержащихся в заявлении. Представление заявителем неполных или недостоверных данных является основанием для отклонения заявления.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предварительный отбор заявлений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КБ определяет из числа штатных работников КБ работника, ответственного за сбор и регистрацию заявлений.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Работник КБ, ответственный за сбор и регистрацию заявлений, осуществляет их регистрацию по мере поступления. Датой регистрации заявления является дата поступления заявления в КБ.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Работники КБ, определяемые руководителем КБ, в течение двух рабочих дней с даты регистрации заявления обеспечивают рассмотрение заявления на предмет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несоответствия заявления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КБ не позднее двух рабочих дней с момента регистрации заявления направляет заявителю уведомление с указанием замечаний по одному из средств связи, указанных заявителем в заявлении.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подлежит возврату заявителю для устранения замечаний и повторного предоставления в КБ.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повторного представления заявления заявитель устраняет выявленные замечания, согласно всем требованиям настоящих Правил.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КБ в течение двух рабочих дней с даты получения доработанного заявления проверяет устранение замечаний.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повторных замечаний, КБ в течение десяти рабочих дней с даты повторного предоставления заявления рассчитывает стоимость запрашиваемых заявителем услуг КБ, после чего соответствующий расчет направляется для согласования заявителю.</w:t>
      </w:r>
    </w:p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Принятие решения об оказании или отказе в оказании</w:t>
      </w:r>
      <w:r>
        <w:br/>
      </w:r>
      <w:r>
        <w:rPr>
          <w:rFonts w:ascii="Times New Roman"/>
          <w:b/>
          <w:i w:val="false"/>
          <w:color w:val="000000"/>
        </w:rPr>
        <w:t>услуг КБ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Стоимость запрашиваемых заявителем услуг КБ согласовывается с заявителем не позднее, чем по истечению десяти рабочих дней с даты предоставления заявителю расчета стоимости услуг КБ.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Согласование стоимости услуг КБ оформляется протоколом согласования договорной стоимости оказания услуг и права на использование результатов услуг КБ (далее – протокол)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десяти рабочих дней, подписываемым КБ и заявителем.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случае, если стоимость услуг КБ согласно протоколу не превышает размера двадцатитысячекратного минимального расчетного показателя, решение об оказании или об отказе в оказании услуг КБ принимается руководителем КБ и оформляется приказом. При этом, решение принимается не позднее десяти рабочих дней с даты подписания протокола.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приказе об оказании услуг КБ указывается основание для его принятия (обоснование) и источники финансирования затрат на оказание услуг КБ. К приказу прикладываются заявление, протокол и материалы, послужившие основанием для принятия решения об оказании услуг КБ.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приказе об отказе в оказании услуг КБ указываются причины, послуживших основанием для отказа.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Решение КБ, принятое согласно пунктами 26, 27 настоящих Правил, доводится до заявителя в течение трех рабочих дней с даты его принятия.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случае, если стоимость услуг КБ согласно протоколу превышает размер двадцатитысячекратного минимального расчетного показателя, КБ не позднее чем через десять рабочих дней с даты подписания протокола подготавливает заключение.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Заключение включает оценку соответствия проекта следующим критериям отбора: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полнота и достоверность представленных документов, исходных данных, расчетов, обоснований, содержащихся в заявлении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заявителя со стоимостью услуг КБ, оформленное протоколом согласования договорной стоимости оказания услуг КБ и права на использование результатов услуг КБ в соответствии с пунктом 24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окупаемость затрат, понесенных КБ в процессе оказания услуг не более пяти лет с даты передачи результатов услуг от КБ получателю согласно договору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востребованность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заключении приводятся рекомендации об оказании или об отказе в оказании услуг КБ заявителю с обоснованием рекомендаций.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Заключение в течение двух рабочих дней с даты его подписания руководителем КБ направляется в национальный институт для принятия решения об оказании или об отказе в оказании услуг КБ. К заключению прилагается копия заявления и протокол.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заявления сохраняется в КБ.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Национальный институт в течение двадцати рабочих дней с даты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рассматривает их с целью принятия решения об оказании или об отказе в оказании услуг КБ. При необходимости, в зависимости от сложности и стоимости проектов, национальный институт привлекает независимых экспертов с квалификацией в отрасли проекта, представленного заявителем. Критерии отбора независимых экспертов определяются национальным институтом и согласовываются с уполномоченным органом.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результатам рассмотрения заключения и прилагаемых к нему материалов национальным институтом принимается решение об оказании или об отказе в оказании услуг КБ, которое доводится до КБ и заявителя с указанием обоснования в течение трех рабочих дней с даты принятия.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Заключение договоров на оказание услуг КБ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Заключение договора на оказание услуг между КБ и заявителями, по заявлениям которых принято решение об оказании услуг КБ в соответсвии с пунктом 33 настоящих Правил, производится в порядке, определяемом гражданским законодательством Республики Казахстан.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Неотъемлемой частью договора между КБ и заявителем являются: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техническое задание, содержащее перечень и объемы услуг КБ, подлежащих оказанию заявителю;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календарный план реализации проекта, содержащий поэтапное описание процесса его реализации, с указанием стоимости каждого из этапов и планируемого к достижению результата;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согласования договорной стоимости оказания услуг КБ и права на использование результатов услуг КБ.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Датой начала оказания услуг КБ считается дата заключения договора между КБ и получателем.</w:t>
      </w:r>
    </w:p>
    <w:bookmarkEnd w:id="65"/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Финансирование КБ в рамках оказания услуг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Источниками финансирования капитальных и текущих затрат КБ, связанных с оказанием услуг КБ заявителям, являются: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уставного капитала КБ;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средства, выделяемые из республиканского бюджета в рамках бюджетных программ на реализацию мероприятий по государственной поддержке индустриально-инновационной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собственные средства заявителя в рамках договорных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роялти, выплачиваемые получателем в качестве оплаты за право пользования результатами услуг КБ в соответствии с договором между КБ и получателем.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Тарифная политика КБ формируется их учредителями с учетом себестоимости оказываемых услуг, а также нормы рентабельности обеспечивающей функционирование КБ.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Возмещение затрат на услуги КБ, произведенных из средств КБ, производится посредством выплаты роялти получателем.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Размер роялти за использование получателем результатов услуг КБ, сроки и порядок его выплаты определяются договором на оказание услуг КБ, заключаемым между КБ и заявителем, на основании протокола.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определении величины роялти действуют следующие ограничения: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роялти – не менее одного процента от цены реализации единицы продукции, производимой получателем с использованием результатов услуг КБ;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возврата затрат, понесенных КБ в процессе оказания услуг КБ – не более пяти лет с даты передачи результатов услуг от КБ получателю согласно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срок выплаты роялти – до окончания срока действия договора, заключенного между КБ и получателем, но не менее, чем на один год больше периода возврата затрат, понесенных КБ в процессе оказания услуг КБ.</w:t>
      </w:r>
    </w:p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окончании срока действия договора, заключенного между КБ и получателем, при условии выплаты получателем предусмотренного договором объема роялти, право собственности на результаты услуг КБ переходит к получателю или остается за КБ в соответствии с условиями договора.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оказания услуг КБ в рамках бюджетных программ, право собственности на результаты оказания услуг переходят к получателю с даты оформления акта приема-передачи.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Получатель может досрочно – до истечения срока действия договора, заключенного между КБ и получателем, выполнить обязательства по выплате роялти в установленном объеме. При этом, право собственности на результаты услуг КБ также переходят к получателю. </w:t>
      </w:r>
    </w:p>
    <w:bookmarkEnd w:id="74"/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Мониторинг функционирования КБ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Целью мониторинга функционирования КБ является отражение фактического хода реализации проектов в соответствии с запланированными мероприятиями, календарным планом и результатами.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Национальный институт ежегодно, в срок до 1 февраля года, следующего за отчетным, организует заслушивание отчетов КБ о результатах деятельности за истекший календарный год.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итогам заслушивания национальным институтом ежегодных отчетов КБ о результатах деятельности за истекший календарный год, национальный институт представляет в уполномоченный орган соответствующий отчет.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Оказание услуг КБ завершаются в плановом или досрочном порядке.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Под плановым завершением оказания услуг КБ понимается истечение периода оказания услуг.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Досрочное прекращение оказания услуг осуществляется в следующих случаях: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о нецелесообразности дальнейшей реализации проекта по результатам текущей оценки результатов реализации в порядке расторжения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досрочного достижения запланированных результатов и отсутствия целесообразности дальнейшей реализации проекта в порядке подписания соответсвующих актов приемки сдачи выполненных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заявителя от дальнейшей реализации проекта, при условии возмещения понесенных со стороны КБ затрат в порядке расторжения договора.</w:t>
      </w:r>
    </w:p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Оценка эффективности функционирования КБ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рамках реализации проектов КБ применяются два вида оценки результатов функционирования КБ: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текущая оценка – ежеквартальная, на основании ежеквартальных отчетов КБ о ходе реализации каждого из реализуемых проектов 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итоговая оценка – по завершению оказания услуг КБ получателю.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Текущая оценка производится с целью определения эффективности реализованных мероприятий, выработки рекомендаций по дальнейшему развитию проекта и оценки результативности за истекший период.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Итоговая оценка производится по завершению оказания услуг КБ по проекту конкретного получателя.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Текущая и итоговая оценка результатов функционирования КБ осуществляется национальным институтом.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Оценка эффективности функционирования КБ проводится согласно системе ключевых показателей результативности (Key Performance Indicators – KPI). Соотношение проектов, признанных по результатам итоговой оценки успешными, к общему числу реализуемых проектов служит основой для оценки эффективности функционирования КБ.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бюро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регистрации:                                             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 ____ г.                        (присваивается КБ)</w:t>
      </w:r>
    </w:p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оказание услуг КБ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физического и (или)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настоящее заявление с пакетом необходимых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рассмотрения с целью оказания услуг конструкторских бюро.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стоимость проекта в тенге (в цифрах и прописью):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представленной информации гарантируем.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функционирования конструкторских бюро ознакомлены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Требуемые в соответствии с Правилами документы прилагаются,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лица, имеющего полномочия для подписания документов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отчества (при его наличии), подпись)</w:t>
      </w:r>
    </w:p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ЗАЯВИТЕЛЯ</w:t>
      </w:r>
      <w:r>
        <w:br/>
      </w:r>
      <w:r>
        <w:rPr>
          <w:rFonts w:ascii="Times New Roman"/>
          <w:b/>
          <w:i w:val="false"/>
          <w:color w:val="000000"/>
        </w:rPr>
        <w:t>(для юридического лица)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полное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статус и вид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Курирующее ведомство, организация, высшее учебное заведение,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научно-исследовательский институт или холдинг: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индекс, область, район, населенный пункт, улица, дом, (</w:t>
      </w:r>
      <w:r>
        <w:rPr>
          <w:rFonts w:ascii="Times New Roman"/>
          <w:b w:val="false"/>
          <w:i/>
          <w:color w:val="000000"/>
          <w:sz w:val="28"/>
        </w:rPr>
        <w:t>квартира,офис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Тел.: _______ Факс: _________ E-mail: _______ Web-site: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расчетный счет, валютный счет, банковский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код, бизнес-идентификационный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и не погашенные тенговые и валютные кредиты: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Отрасль, подотрасль:___________________________________________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(фамилия, имя, отчества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рождения, должность, образование, опыт работы):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(фамилия, имя, отчества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 (фамилия, имя, отчества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телефон, моб. телефон, e-mail):___________________________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заявителей – юридических лиц заявление оформляется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фирменном бланке юридического лица и скрепляется печатью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носитель должен содержат файлы в не редактируемом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(pdf, другие общераспространенные форматы) и редактируемом (Microsoft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Word) форматах</w:t>
      </w:r>
    </w:p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ЗАЯВИТЕЛЯ</w:t>
      </w:r>
      <w:r>
        <w:br/>
      </w:r>
      <w:r>
        <w:rPr>
          <w:rFonts w:ascii="Times New Roman"/>
          <w:b/>
          <w:i w:val="false"/>
          <w:color w:val="000000"/>
        </w:rPr>
        <w:t>(для физического лица)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отчества (при его наличии), ИИН, год рождения,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статуса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предпринимателя, должность, образование, опыт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индекс, область, район, населенный пункт, улица, дом, (</w:t>
      </w:r>
      <w:r>
        <w:rPr>
          <w:rFonts w:ascii="Times New Roman"/>
          <w:b w:val="false"/>
          <w:i/>
          <w:color w:val="000000"/>
          <w:sz w:val="28"/>
        </w:rPr>
        <w:t>квартира,офис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Тел.: _________ Факс: ________ E-mail: _______ Web-site: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и не погашенные кредиты: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Отрасль, подотрасль:___________________________________________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отчества (при его наличии), должность,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моб. телефон, e-mail):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носитель должен содержать файлы в не редактируемом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(pdf, другие общераспространенные форматы) и редактируемом (Microsoft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Word) форматах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бюро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Бизнес-план*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Краткое описание заявителя.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заявляемой продукции.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Маркетинговый анализ.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Потенциальные потребители, предварительные договоренности о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поставках.</w:t>
      </w:r>
    </w:p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Производственный план.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требуемых услуг КБ, их результатов.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Институциональная структура управления проектом.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Финансовый план.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рисков.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Оформляется в соответствии с приведенной структурой,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разделов приводится с учетом применимости к проектам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бюро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9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согласования договорной стоимости услуг и права на</w:t>
      </w:r>
      <w:r>
        <w:br/>
      </w:r>
      <w:r>
        <w:rPr>
          <w:rFonts w:ascii="Times New Roman"/>
          <w:b/>
          <w:i w:val="false"/>
          <w:color w:val="000000"/>
        </w:rPr>
        <w:t>использование результатов услуг КБ</w:t>
      </w:r>
      <w:r>
        <w:br/>
      </w:r>
      <w:r>
        <w:rPr>
          <w:rFonts w:ascii="Times New Roman"/>
          <w:b/>
          <w:i w:val="false"/>
          <w:color w:val="000000"/>
        </w:rPr>
        <w:t>№ ____ от "____" __________ 20 __ г.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от имени Получателя – </w:t>
      </w:r>
      <w:r>
        <w:rPr>
          <w:rFonts w:ascii="Times New Roman"/>
          <w:b w:val="false"/>
          <w:i/>
          <w:color w:val="000000"/>
          <w:sz w:val="28"/>
        </w:rPr>
        <w:t>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Получателя</w:t>
      </w:r>
      <w:r>
        <w:rPr>
          <w:rFonts w:ascii="Times New Roman"/>
          <w:b w:val="false"/>
          <w:i w:val="false"/>
          <w:color w:val="000000"/>
          <w:sz w:val="28"/>
        </w:rPr>
        <w:t>, фамилия, имя,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подписанта, основание для действия от имени Получателя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от имени КБ – </w:t>
      </w:r>
      <w:r>
        <w:rPr>
          <w:rFonts w:ascii="Times New Roman"/>
          <w:b w:val="false"/>
          <w:i/>
          <w:color w:val="000000"/>
          <w:sz w:val="28"/>
        </w:rPr>
        <w:t>полное наименование КБ</w:t>
      </w:r>
      <w:r>
        <w:rPr>
          <w:rFonts w:ascii="Times New Roman"/>
          <w:b w:val="false"/>
          <w:i w:val="false"/>
          <w:color w:val="000000"/>
          <w:sz w:val="28"/>
        </w:rPr>
        <w:t>, фамилия, имя, отчества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его наличии) подписанта, </w:t>
      </w:r>
      <w:r>
        <w:rPr>
          <w:rFonts w:ascii="Times New Roman"/>
          <w:b w:val="false"/>
          <w:i/>
          <w:color w:val="000000"/>
          <w:sz w:val="28"/>
        </w:rPr>
        <w:t>основание для действия от имени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удостоверяем, что сторонами достигнуто соглашение о величине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оказания услуг по Договору № ___ от "___"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г. в сумме ___________________________________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(цифрами,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за передачу права на использование </w:t>
      </w:r>
      <w:r>
        <w:rPr>
          <w:rFonts w:ascii="Times New Roman"/>
          <w:b w:val="false"/>
          <w:i/>
          <w:color w:val="000000"/>
          <w:sz w:val="28"/>
        </w:rPr>
        <w:t>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технической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организации производства </w:t>
      </w:r>
      <w:r>
        <w:rPr>
          <w:rFonts w:ascii="Times New Roman"/>
          <w:b w:val="false"/>
          <w:i/>
          <w:color w:val="000000"/>
          <w:sz w:val="28"/>
        </w:rPr>
        <w:t>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ее основе в сумме ____________________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передачу права на использование других результатов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указать наименование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____________________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(цифрами,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за оказание других сопутствующих услуг </w:t>
      </w:r>
      <w:r>
        <w:rPr>
          <w:rFonts w:ascii="Times New Roman"/>
          <w:b w:val="false"/>
          <w:i/>
          <w:color w:val="000000"/>
          <w:sz w:val="28"/>
        </w:rPr>
        <w:t>указать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(цифрами,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роялти по настоящему договору составит – </w:t>
      </w:r>
      <w:r>
        <w:rPr>
          <w:rFonts w:ascii="Times New Roman"/>
          <w:b w:val="false"/>
          <w:i/>
          <w:color w:val="000000"/>
          <w:sz w:val="28"/>
        </w:rPr>
        <w:t>указать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процентах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цифрами и прописью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период выплаты роялти: </w:t>
      </w:r>
      <w:r>
        <w:rPr>
          <w:rFonts w:ascii="Times New Roman"/>
          <w:b w:val="false"/>
          <w:i/>
          <w:color w:val="000000"/>
          <w:sz w:val="28"/>
        </w:rPr>
        <w:t>указать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 прописью даты начала и окончания выплаты роялти.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отражает взаимную договоренность Сторон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содержащимся в нем вопросам и является основанием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взаимных расчетов и платежей между Получателем и КБ.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89"/>
        <w:gridCol w:w="5611"/>
      </w:tblGrid>
      <w:tr>
        <w:trPr>
          <w:trHeight w:val="30" w:hRule="atLeast"/>
        </w:trPr>
        <w:tc>
          <w:tcPr>
            <w:tcW w:w="6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имени КБ: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фамилия, имя, отчества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М.П.</w:t>
            </w:r>
          </w:p>
        </w:tc>
        <w:tc>
          <w:tcPr>
            <w:tcW w:w="5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имени Получателя: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фамилия, имя, отчества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