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48f0" w14:textId="2884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224. Зарегистрировано в Министерстве юстиции Республики Казахстан 2 февраля 2016 года № 12970. Утратило силу постановлением Правления Национального Банка Республики Казахстан от 4 апреля 2019 года № 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04.04.2019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9801, опубликовано 12 ноября 2014 года в Информационно-правовой системе нормативных правовых актов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"Журнал реестров ведется отдельно в каждой операционной кассе обменного пункта и в каждом автоматизированном обменном пункте в рамках компьютерной системы. При этом программно-аппаратные средства формирования журнала реестров обеспечивают некорректируемую ежедневную регистрацию и энергонезависимое хранение информации по совершенным обменным операциям в течение пяти лет со дня их совершения.".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 "Об утверждении Правил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держателем" (зарегистрировано в Реестре государственной регистрации нормативных правовых актов под № 9876, опубликовано 28 ноября 2014 года в Информационно-правовой системе нормативных правовых актов "Әділет") следующие дополнения и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Номинальный держатель после заключения договора о номинальном держании с клиентом открывает клиенту в системе учета номинального держания лицевой счет и субсчет клиента в системе учета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открытия субсчета системе учета центрального депозитария номинальный держатель предоставляет центральному депозитарию сведения о клиенте с указанием всех реквизитов, необходимых для его открытия,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анонимных лицевых счетов и субсчетов, а также лицевых счетов и субсчетов на вымышленные имена не допускается.";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Операция по изменению сведений о держателе, содержащихся в лицевом счете, проводится номинальным держателем на основании приказа указанного лица на изменение сведений о нем и документов, подтверждающих эти изменения, перечень которых устанавливается внутренними документами номинального держателя.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денег клиентов номинального держателя, предназначенных для осуществления расчетов по сделкам с ценными бумагами, с корреспондентского счета номинального держателя, открытого в Национальном Банке Республики Казахстан на его корреспондентский счет, открытый в центральном депозитарии, операция по изменению сведений о держателе в части изменения банковских реквизитов держателей ценных бумаг, предназначенных для осуществления расчетов по сделкам с ценными бумагами, осуществляется на основании приказа данного номинального держателя.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по изменению сведений о паевом инвестиционном фонде, содержащихся в лицевом счете, проводится номинальным держателем на основании приказа управляющей компании данного фонда на изменение сведений о фонде и документов, подтверждающих эти изменения, перечень которых устанавливается внутренним документом номинального держателя.";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Операции по блокированию ценных бумаг (прав требования по обязательствам эмитента по эмиссионным ценным бумагам) и снятию блокирования проводятся номинальным держателем в системе учета номинального держания на основании соответствующих документов государственных органов, обладающих таким правом в порядке, установленном законодательством Республики Казахстан,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об исполнительном производстве, или приказа клиента, за исключением операций по блокированию и снятию блокирования на основании перечня организаций и лиц, связанных с финансированием терроризма и экстремизма,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доходов. При проведении операции по блокированию ценные бумаги (права требования по обязательствам эмитента по эмиссионным ценным бумагам) с раздела "основной" переводятся на раздел "блокирование" лицевого счета держателя ценных бумаг. При проведении операции по снятию блокирования ценные бумаги (права требования по обязательствам эмитента по эмиссионным ценным бумагам) с раздела "блокирование" переводятся на раздел "основной".".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контроля и надзора (Абдрахманов Н.А.)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(Досмухамбетов Н.М.) государственную регистрацию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