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ccf9" w14:textId="90ec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доведения до государственных органов перечня организаций и лиц, связанных с финансированием терроризма и экстремизма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20 ноября 2015 года № 576, Министра юстиции Республики Казахстан от 25 января 2016 года № 34, Генерального Прокурора Республики Казахстан от 20 января 2016 года № 6, Министра иностранных дел Республики Казахстан от 30 ноября 2015 года № 11-1-2/539, Председателя Комитета национальной безопасности Республики Казахстан от 14 января 2016 года № 17 и Министра внутренних дел Республики Казахстан от 25 ноября 2015 года № 962. Зарегистрирован в Министерстве юстиции Республики Казахстан 5 февраля 2016 года № 13007. Утратил силу совместным приказом Министра финансов РК от 21.09.2020 № 895, Министра внутренних дел РК от 23.09.2020 № 640, Министра иностранных дел РК от 23.09.2020 № 11-1-4/262, Председателя Комитета национальной безопасности РК от 23.09.2020 № 55/қе и Генерального Прокурора РК от 28.09.2020 года № 116.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21.09.2020 № 895, Министра внутренних дел РК от 23.09.2020 № 640, Министра иностранных дел РК от 23.09.2020 № 11-1-4/262, Председателя Комитета национальной безопасности РК от 23.09.2020 № 55/қе и Генерального Прокурора РК от 28.09.2020 № 116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06.02.2016 г.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доведения до государственных органов перечня организаций и лиц, связанных с финансированием терроризма и экстремизма.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6 февраля 2016 года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81"/>
        <w:gridCol w:w="6619"/>
      </w:tblGrid>
      <w:tr>
        <w:trPr>
          <w:trHeight w:val="30" w:hRule="atLeast"/>
        </w:trPr>
        <w:tc>
          <w:tcPr>
            <w:tcW w:w="5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Имашев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А. Даулбаев</w:t>
            </w:r>
          </w:p>
        </w:tc>
      </w:tr>
      <w:tr>
        <w:trPr>
          <w:trHeight w:val="30" w:hRule="atLeast"/>
        </w:trPr>
        <w:tc>
          <w:tcPr>
            <w:tcW w:w="5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Султанов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Е. Идрисов</w:t>
            </w:r>
          </w:p>
        </w:tc>
      </w:tr>
      <w:tr>
        <w:trPr>
          <w:trHeight w:val="30" w:hRule="atLeast"/>
        </w:trPr>
        <w:tc>
          <w:tcPr>
            <w:tcW w:w="56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______________В. Жумаканов</w:t>
            </w:r>
          </w:p>
        </w:tc>
        <w:tc>
          <w:tcPr>
            <w:tcW w:w="6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 № 576,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11-1-2/539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2016 года №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962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доведения до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перечня организаций и лиц, связанных с финансированием</w:t>
      </w:r>
      <w:r>
        <w:br/>
      </w:r>
      <w:r>
        <w:rPr>
          <w:rFonts w:ascii="Times New Roman"/>
          <w:b/>
          <w:i w:val="false"/>
          <w:color w:val="000000"/>
        </w:rPr>
        <w:t>терроризма и экстремизма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доведения до государственных органов перечня организаций и лиц, связанных с финансированием терроризма и экстремизма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составления и доведения перечня организаций и лиц, связанных с финансированием терроризма и экстремизма до государственных органов.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компетентные государственные органы – Генеральная прокуратура Республики Казахстан, Министерство иностранных дел Республики Казахстан и Комитет по правовой статистике и специальным учетам Генеральной прокуратуры Республики Казахстан;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и лиц, связанных с финансированием терроризма и экстремизма (далее – перечень) – список организаций и лиц, связанных с финансированием терроризма и экстремизма, составляемый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незамедлительно: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включает в перечень и исключает из него организации и лиц в случае получения от компетентных государственных органов информации о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изменения в сведения об организациях и лицах, содержащихся в перечне, в случае получения от компетентных государственных органов информации об изменении или дополнении таких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размещает перечень, а также вносимые в него изменения на официальном интернет-ресурсе Комитета по финансовому мониторингу Министерства финансов Республики Казахстан для принятия мер по замораживанию субъектами финансового мониторинга и государственными органами Республики Казахстан.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составления перечня организаций и лиц, связанных</w:t>
      </w:r>
      <w:r>
        <w:br/>
      </w:r>
      <w:r>
        <w:rPr>
          <w:rFonts w:ascii="Times New Roman"/>
          <w:b/>
          <w:i w:val="false"/>
          <w:color w:val="000000"/>
        </w:rPr>
        <w:t>с финансирование терроризма и экстремизма и доведения его</w:t>
      </w:r>
      <w:r>
        <w:br/>
      </w:r>
      <w:r>
        <w:rPr>
          <w:rFonts w:ascii="Times New Roman"/>
          <w:b/>
          <w:i w:val="false"/>
          <w:color w:val="000000"/>
        </w:rPr>
        <w:t>до государственных органов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о включении (исключении) организации и лица, связанных с финансированием терроризма и экстремизма в перечень, а также информации об изменении и дополнении в него направляются в уполномоченный орган в электронном виде в формате Microsoft Office Excel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единой системы электронного документооборота или  </w:t>
      </w:r>
      <w:r>
        <w:rPr>
          <w:rFonts w:ascii="Times New Roman"/>
          <w:b w:val="false"/>
          <w:i w:val="false"/>
          <w:color w:val="000000"/>
          <w:sz w:val="28"/>
        </w:rPr>
        <w:t>единой транспортной среды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электронного носителя информации, в случае отсутствия возможности передачи информации способами, указанными в подпункте 1) настоящего пункта.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возникновении одного из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Закона, компетентные государственные органы незамедлительно направляют в уполномоченный орган соответствующую информацию.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включения в перечень по основанию,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Закона, правоохранительные и специальные государственные органы Республики Казахстан направляют в Генеральную прокуратуру Республики Казахстан данные об организациях и физических лицах, причастных к террористической и экстремисткой деятельности, с отражением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прокуратура Республики Казахстан, на основе данных, получаемых от правоохранительных и специальных государственных органов Республики Казахстан,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Закона, принимает решение о включении организации и/или физического лица в составляемые Генеральной прокуратурой Республики Казахстан списки организаций и физических лиц, причастных к террористической и экстремисткой деятельности, и направлении в уполномоченный орган для включения в перечень.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неполного представления сведений компетентными государственными органами, уполномоченный орган дополнительно запрашивает необходимую информацию, которая предоставляется незамедлительно, за исключением случаев обращения за дополнительной информацией в иностранные государства и международные организации.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Включение в перечень и исключение из него организаций и лиц, а также внесение изменений в сведения об организациях и лицах, содержащихся в перечне, осуществляются по мере поступления в уполномоченный орган соответствующей информации от компетентных государственных органов.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незамедлительно с момента составления перечня, а также внесенных в него изменений направляет его в соответствующие государственные органы в электронном виде способами указанными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исключении организации и физического лица, ошибочно включенных в перечень, либо подлежащих исключению из перечня, но не исключенных, принимается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 обеспечивает достоверность и обоснованность предоставленной в уполномоченный орган информации, на основании которой организация или физическое лицо были включены в перечень, несет орган, предоставивший данную информацию.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 доведения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государственных органов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финансированием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и экстремизма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включении/исключении организации и лица,</w:t>
      </w:r>
      <w:r>
        <w:br/>
      </w:r>
      <w:r>
        <w:rPr>
          <w:rFonts w:ascii="Times New Roman"/>
          <w:b/>
          <w:i w:val="false"/>
          <w:color w:val="000000"/>
        </w:rPr>
        <w:t>связанных с финансированием терроризма</w:t>
      </w:r>
      <w:r>
        <w:br/>
      </w:r>
      <w:r>
        <w:rPr>
          <w:rFonts w:ascii="Times New Roman"/>
          <w:b/>
          <w:i w:val="false"/>
          <w:color w:val="000000"/>
        </w:rPr>
        <w:t>и экстремизма в перечень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65"/>
        <w:gridCol w:w="428"/>
        <w:gridCol w:w="667"/>
        <w:gridCol w:w="1819"/>
        <w:gridCol w:w="1223"/>
        <w:gridCol w:w="429"/>
        <w:gridCol w:w="865"/>
        <w:gridCol w:w="665"/>
        <w:gridCol w:w="2219"/>
        <w:gridCol w:w="1145"/>
        <w:gridCol w:w="111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номер*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удостоверяющий личность (номер документа, кем и когда выдан)*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 (номер паспорта, кем выдан)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(при наличии)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юридических лицах, филиалах и представительствах и регистрации в качестве индивидуального предпринимателя*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движимого и недвижимого имущества*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включения/ исключения (норма Закона)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432"/>
        <w:gridCol w:w="1111"/>
        <w:gridCol w:w="2075"/>
        <w:gridCol w:w="1353"/>
        <w:gridCol w:w="2563"/>
        <w:gridCol w:w="870"/>
        <w:gridCol w:w="202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номер*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(при наличии)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государственной регистрации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должностных лицах, данные об учредителях*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инициатор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включения/исключения (норма Закона)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отношении иностранных организаций и граждан столбцы заполняются при наличии сведений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