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f6451" w14:textId="66f64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критериев оценки степени риска и проверочных листов за соблюдением законодательства Республики Казахстан о магистральном трубопроводе</w:t>
      </w:r>
    </w:p>
    <w:p>
      <w:pPr>
        <w:spacing w:after="0"/>
        <w:ind w:left="0"/>
        <w:jc w:val="both"/>
      </w:pPr>
      <w:r>
        <w:rPr>
          <w:rFonts w:ascii="Times New Roman"/>
          <w:b w:val="false"/>
          <w:i w:val="false"/>
          <w:color w:val="000000"/>
          <w:sz w:val="28"/>
        </w:rPr>
        <w:t>Совместный приказ Министра энергетики Республики Казахстан от 24 декабря 2015 года № 749 и Министра национальной экономики Республики Казахстан от 29 декабря 2015 года № 827. Зарегистрирован в Министерстве юстиции Республики Казахстан 9 февраля 2016 года № 13023.</w:t>
      </w:r>
    </w:p>
    <w:p>
      <w:pPr>
        <w:spacing w:after="0"/>
        <w:ind w:left="0"/>
        <w:jc w:val="both"/>
      </w:pPr>
      <w:r>
        <w:rPr>
          <w:rFonts w:ascii="Times New Roman"/>
          <w:b w:val="false"/>
          <w:i w:val="false"/>
          <w:color w:val="ff0000"/>
          <w:sz w:val="28"/>
        </w:rPr>
        <w:t xml:space="preserve">
      Сноска. Заголовок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и.о. Министра энергетики РК от 29.11.2022 № 384 и и.о. Министра национальной экономики РК от 30.11.2022 № 100 (вводится в действие с 01.01.2023).</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141,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w:t>
      </w:r>
      <w:r>
        <w:rPr>
          <w:rFonts w:ascii="Times New Roman"/>
          <w:b/>
          <w:i w:val="false"/>
          <w:color w:val="000000"/>
          <w:sz w:val="28"/>
        </w:rPr>
        <w:t>ПРИКАЗЫВАЕМ:</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и.о. Министра энергетики РК от 29.11.2022 № 384 и и.о. Министра национальной экономики РК от 30.11.2022 № 100 (вводится в действие с 01.01.2023).</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w:t>
      </w:r>
    </w:p>
    <w:bookmarkEnd w:id="1"/>
    <w:bookmarkStart w:name="z592" w:id="2"/>
    <w:p>
      <w:pPr>
        <w:spacing w:after="0"/>
        <w:ind w:left="0"/>
        <w:jc w:val="both"/>
      </w:pPr>
      <w:r>
        <w:rPr>
          <w:rFonts w:ascii="Times New Roman"/>
          <w:b w:val="false"/>
          <w:i w:val="false"/>
          <w:color w:val="000000"/>
          <w:sz w:val="28"/>
        </w:rPr>
        <w:t xml:space="preserve">
      1) критерии оценки степени риска за соблюдением законодательства Республики Казахстан о магистральном трубопроводе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совместному приказу;</w:t>
      </w:r>
    </w:p>
    <w:bookmarkEnd w:id="2"/>
    <w:bookmarkStart w:name="z593" w:id="3"/>
    <w:p>
      <w:pPr>
        <w:spacing w:after="0"/>
        <w:ind w:left="0"/>
        <w:jc w:val="both"/>
      </w:pPr>
      <w:r>
        <w:rPr>
          <w:rFonts w:ascii="Times New Roman"/>
          <w:b w:val="false"/>
          <w:i w:val="false"/>
          <w:color w:val="000000"/>
          <w:sz w:val="28"/>
        </w:rPr>
        <w:t xml:space="preserve">
      2) проверочный лист за соблюдением законодательства Республики Казахстан о магистральном трубопроводе в отношении владельцев магистральным нефтепродуктопроводом на праве собственности или юридического лица, владеющего магистральным нефтепродуктопроводом на ином законном основании, либо уполномоченной им организации, оказывающей операторские услуги, национального оператора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совместному приказу;</w:t>
      </w:r>
    </w:p>
    <w:bookmarkEnd w:id="3"/>
    <w:bookmarkStart w:name="z594" w:id="4"/>
    <w:p>
      <w:pPr>
        <w:spacing w:after="0"/>
        <w:ind w:left="0"/>
        <w:jc w:val="both"/>
      </w:pPr>
      <w:r>
        <w:rPr>
          <w:rFonts w:ascii="Times New Roman"/>
          <w:b w:val="false"/>
          <w:i w:val="false"/>
          <w:color w:val="000000"/>
          <w:sz w:val="28"/>
        </w:rPr>
        <w:t xml:space="preserve">
      3) проверочный лист за соблюдением законодательства Республики Казахстан о магистральном трубопроводе в отношении владельцев магистральным нефтепроводом на праве собственности или юридического лица, владеющего магистральным нефтепроводом на ином законном основании, либо уполномоченной им организации, оказывающей операторские услуги, национального оператора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совместному приказу;</w:t>
      </w:r>
    </w:p>
    <w:bookmarkEnd w:id="4"/>
    <w:bookmarkStart w:name="z595" w:id="5"/>
    <w:p>
      <w:pPr>
        <w:spacing w:after="0"/>
        <w:ind w:left="0"/>
        <w:jc w:val="both"/>
      </w:pPr>
      <w:r>
        <w:rPr>
          <w:rFonts w:ascii="Times New Roman"/>
          <w:b w:val="false"/>
          <w:i w:val="false"/>
          <w:color w:val="000000"/>
          <w:sz w:val="28"/>
        </w:rPr>
        <w:t xml:space="preserve">
      4) проверочный лист за соблюдением законодательства Республики Казахстан о магистральном трубопроводе в отношении владельцев магистральным газопроводом на праве собственности или юридического лица, владеющего магистральным газопроводом на ином законном основании, либо уполномоченной им организации, оказывающей операторские услуги, национального оператора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совместному приказу;</w:t>
      </w:r>
    </w:p>
    <w:bookmarkEnd w:id="5"/>
    <w:bookmarkStart w:name="z596" w:id="6"/>
    <w:p>
      <w:pPr>
        <w:spacing w:after="0"/>
        <w:ind w:left="0"/>
        <w:jc w:val="both"/>
      </w:pPr>
      <w:r>
        <w:rPr>
          <w:rFonts w:ascii="Times New Roman"/>
          <w:b w:val="false"/>
          <w:i w:val="false"/>
          <w:color w:val="000000"/>
          <w:sz w:val="28"/>
        </w:rPr>
        <w:t xml:space="preserve">
      5) проверочный лист за соблюдением законодательства Республики Казахстан о магистральном трубопроводе в отношении собственников терминалов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совместному приказу.</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и.о. Министра энергетики РК от 29.11.2022 № 384 и и.о. Министра национальной экономики РК от 30.11.2022 № 100 (вводится в действие с 01.01.2023).</w:t>
      </w:r>
      <w:r>
        <w:br/>
      </w:r>
      <w:r>
        <w:rPr>
          <w:rFonts w:ascii="Times New Roman"/>
          <w:b w:val="false"/>
          <w:i w:val="false"/>
          <w:color w:val="000000"/>
          <w:sz w:val="28"/>
        </w:rPr>
        <w:t>
</w:t>
      </w:r>
    </w:p>
    <w:bookmarkStart w:name="z3" w:id="7"/>
    <w:p>
      <w:pPr>
        <w:spacing w:after="0"/>
        <w:ind w:left="0"/>
        <w:jc w:val="both"/>
      </w:pPr>
      <w:r>
        <w:rPr>
          <w:rFonts w:ascii="Times New Roman"/>
          <w:b w:val="false"/>
          <w:i w:val="false"/>
          <w:color w:val="000000"/>
          <w:sz w:val="28"/>
        </w:rPr>
        <w:t xml:space="preserve">
      2. Признать утратившим силу совместный </w:t>
      </w:r>
      <w:r>
        <w:rPr>
          <w:rFonts w:ascii="Times New Roman"/>
          <w:b w:val="false"/>
          <w:i w:val="false"/>
          <w:color w:val="000000"/>
          <w:sz w:val="28"/>
        </w:rPr>
        <w:t>приказ</w:t>
      </w:r>
      <w:r>
        <w:rPr>
          <w:rFonts w:ascii="Times New Roman"/>
          <w:b w:val="false"/>
          <w:i w:val="false"/>
          <w:color w:val="000000"/>
          <w:sz w:val="28"/>
        </w:rPr>
        <w:t xml:space="preserve"> и.о. Министра национальной экономики Республики Казахстан от 30 июня 2015 года № 478 и Министра энергетики Республики Казахстан от 22 июня 2015 года № 419 "Об утверждении критериев оценки степени риска и формы проверочного листа в сфере за соблюдением законодательства Республики Казахстан о магистральном трубопроводе" (зарегистрированный в Реестре государственной регистрации нормативных правовых актов Республики Казахстан за № 11828, опубликованный 7 сентября 2015 года в информационно-правовой системе "Әділет").</w:t>
      </w:r>
    </w:p>
    <w:bookmarkEnd w:id="7"/>
    <w:bookmarkStart w:name="z4" w:id="8"/>
    <w:p>
      <w:pPr>
        <w:spacing w:after="0"/>
        <w:ind w:left="0"/>
        <w:jc w:val="both"/>
      </w:pPr>
      <w:r>
        <w:rPr>
          <w:rFonts w:ascii="Times New Roman"/>
          <w:b w:val="false"/>
          <w:i w:val="false"/>
          <w:color w:val="000000"/>
          <w:sz w:val="28"/>
        </w:rPr>
        <w:t>
      3. Комитету экологического регулирования, контроля и государственной инспекции в нефтегазовом комплексе Министерства энергетики Республики Казахстан в установленном законодательством Республики Казахстан порядке обеспечить:</w:t>
      </w:r>
    </w:p>
    <w:bookmarkEnd w:id="8"/>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совместного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совместного приказа на официальном интернет-ресурсе Министерства энергетики Республики Казахстан и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Start w:name="z5" w:id="9"/>
    <w:p>
      <w:pPr>
        <w:spacing w:after="0"/>
        <w:ind w:left="0"/>
        <w:jc w:val="both"/>
      </w:pPr>
      <w:r>
        <w:rPr>
          <w:rFonts w:ascii="Times New Roman"/>
          <w:b w:val="false"/>
          <w:i w:val="false"/>
          <w:color w:val="000000"/>
          <w:sz w:val="28"/>
        </w:rPr>
        <w:t>
      4. Контроль за исполнением настоящего совместного приказа возложить на курирующего вице-министра энергетики Республики Казахстан.</w:t>
      </w:r>
    </w:p>
    <w:bookmarkEnd w:id="9"/>
    <w:bookmarkStart w:name="z6" w:id="10"/>
    <w:p>
      <w:pPr>
        <w:spacing w:after="0"/>
        <w:ind w:left="0"/>
        <w:jc w:val="both"/>
      </w:pPr>
      <w:r>
        <w:rPr>
          <w:rFonts w:ascii="Times New Roman"/>
          <w:b w:val="false"/>
          <w:i w:val="false"/>
          <w:color w:val="000000"/>
          <w:sz w:val="28"/>
        </w:rPr>
        <w:t>
      5. Настоящий совместный приказ вводится в действие по истечении десяти календарных дней после дня его первого официального опубликования.</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p>
            <w:pPr>
              <w:spacing w:after="20"/>
              <w:ind w:left="20"/>
              <w:jc w:val="both"/>
            </w:pPr>
            <w:r>
              <w:rPr>
                <w:rFonts w:ascii="Times New Roman"/>
                <w:b w:val="false"/>
                <w:i w:val="false"/>
                <w:color w:val="000000"/>
                <w:sz w:val="20"/>
              </w:rPr>
              <w:t>национальной экономики</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________________ Е. Досаев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энергетики</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_____________ В. Школьник</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Председатель Комитета по   </w:t>
      </w:r>
    </w:p>
    <w:p>
      <w:pPr>
        <w:spacing w:after="0"/>
        <w:ind w:left="0"/>
        <w:jc w:val="both"/>
      </w:pPr>
      <w:r>
        <w:rPr>
          <w:rFonts w:ascii="Times New Roman"/>
          <w:b w:val="false"/>
          <w:i w:val="false"/>
          <w:color w:val="000000"/>
          <w:sz w:val="28"/>
        </w:rPr>
        <w:t xml:space="preserve">
      правовой статистике и   </w:t>
      </w:r>
    </w:p>
    <w:p>
      <w:pPr>
        <w:spacing w:after="0"/>
        <w:ind w:left="0"/>
        <w:jc w:val="both"/>
      </w:pPr>
      <w:r>
        <w:rPr>
          <w:rFonts w:ascii="Times New Roman"/>
          <w:b w:val="false"/>
          <w:i w:val="false"/>
          <w:color w:val="000000"/>
          <w:sz w:val="28"/>
        </w:rPr>
        <w:t xml:space="preserve">
      специальным учетам   </w:t>
      </w:r>
    </w:p>
    <w:p>
      <w:pPr>
        <w:spacing w:after="0"/>
        <w:ind w:left="0"/>
        <w:jc w:val="both"/>
      </w:pPr>
      <w:r>
        <w:rPr>
          <w:rFonts w:ascii="Times New Roman"/>
          <w:b w:val="false"/>
          <w:i w:val="false"/>
          <w:color w:val="000000"/>
          <w:sz w:val="28"/>
        </w:rPr>
        <w:t xml:space="preserve">
      Генеральной прокуратуры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 С. Айтпаева   </w:t>
      </w:r>
    </w:p>
    <w:p>
      <w:pPr>
        <w:spacing w:after="0"/>
        <w:ind w:left="0"/>
        <w:jc w:val="both"/>
      </w:pPr>
      <w:r>
        <w:rPr>
          <w:rFonts w:ascii="Times New Roman"/>
          <w:b w:val="false"/>
          <w:i w:val="false"/>
          <w:color w:val="000000"/>
          <w:sz w:val="28"/>
        </w:rPr>
        <w:t>
      24 декабря 2015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749 и</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827</w:t>
            </w:r>
          </w:p>
        </w:tc>
      </w:tr>
    </w:tbl>
    <w:bookmarkStart w:name="z8" w:id="11"/>
    <w:p>
      <w:pPr>
        <w:spacing w:after="0"/>
        <w:ind w:left="0"/>
        <w:jc w:val="left"/>
      </w:pPr>
      <w:r>
        <w:rPr>
          <w:rFonts w:ascii="Times New Roman"/>
          <w:b/>
          <w:i w:val="false"/>
          <w:color w:val="000000"/>
        </w:rPr>
        <w:t xml:space="preserve"> Критерии оценки степени риска за соблюдением законодательства Республики Казахстан о магистральном трубопроводе</w:t>
      </w:r>
    </w:p>
    <w:bookmarkEnd w:id="11"/>
    <w:p>
      <w:pPr>
        <w:spacing w:after="0"/>
        <w:ind w:left="0"/>
        <w:jc w:val="both"/>
      </w:pPr>
      <w:r>
        <w:rPr>
          <w:rFonts w:ascii="Times New Roman"/>
          <w:b w:val="false"/>
          <w:i w:val="false"/>
          <w:color w:val="ff0000"/>
          <w:sz w:val="28"/>
        </w:rPr>
        <w:t xml:space="preserve">
      Сноска. Приложение 1 -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и.о. Министра энергетики РК от 29.11.2022 № 384 и и.о. Министра национальной экономики РК от 30.11.2022 № 100 (вводится в действие с 01.01.2023).</w:t>
      </w:r>
    </w:p>
    <w:bookmarkStart w:name="z597" w:id="12"/>
    <w:p>
      <w:pPr>
        <w:spacing w:after="0"/>
        <w:ind w:left="0"/>
        <w:jc w:val="left"/>
      </w:pPr>
      <w:r>
        <w:rPr>
          <w:rFonts w:ascii="Times New Roman"/>
          <w:b/>
          <w:i w:val="false"/>
          <w:color w:val="000000"/>
        </w:rPr>
        <w:t xml:space="preserve"> Глава 1. Общие положения</w:t>
      </w:r>
    </w:p>
    <w:bookmarkEnd w:id="12"/>
    <w:bookmarkStart w:name="z598" w:id="13"/>
    <w:p>
      <w:pPr>
        <w:spacing w:after="0"/>
        <w:ind w:left="0"/>
        <w:jc w:val="both"/>
      </w:pPr>
      <w:r>
        <w:rPr>
          <w:rFonts w:ascii="Times New Roman"/>
          <w:b w:val="false"/>
          <w:i w:val="false"/>
          <w:color w:val="000000"/>
          <w:sz w:val="28"/>
        </w:rPr>
        <w:t xml:space="preserve">
      1. Настоящие Критерии оценки степени риска за соблюдением законодательства Республики Казахстан о магистральном трубопроводе (далее – Критерии)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141 Предпринимательского кодекса Республики Казахстан (далее –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магистральном трубопроводе" (далее – Закон) и Правилами формирования регулирующими государственными органами системы оценки и управления рисками, утвержденными приказом исполняющего обязанности Министра национальной экономики Республики Казахстан от 22 июня 2022 года № 48 (зарегистрирован в Реестре государственной регистрации нормативных правовых актов за № 28577) с целью отнесения субъектов (объектов) контроля в сфере за соблюдением законодательства Республики Казахстан о магистральном трубопроводе по степеням риска.</w:t>
      </w:r>
    </w:p>
    <w:bookmarkEnd w:id="13"/>
    <w:bookmarkStart w:name="z599" w:id="14"/>
    <w:p>
      <w:pPr>
        <w:spacing w:after="0"/>
        <w:ind w:left="0"/>
        <w:jc w:val="both"/>
      </w:pPr>
      <w:r>
        <w:rPr>
          <w:rFonts w:ascii="Times New Roman"/>
          <w:b w:val="false"/>
          <w:i w:val="false"/>
          <w:color w:val="000000"/>
          <w:sz w:val="28"/>
        </w:rPr>
        <w:t>
      2. В Критериях используются следующие понятия</w:t>
      </w:r>
    </w:p>
    <w:bookmarkEnd w:id="14"/>
    <w:bookmarkStart w:name="z820" w:id="15"/>
    <w:p>
      <w:pPr>
        <w:spacing w:after="0"/>
        <w:ind w:left="0"/>
        <w:jc w:val="both"/>
      </w:pPr>
      <w:r>
        <w:rPr>
          <w:rFonts w:ascii="Times New Roman"/>
          <w:b w:val="false"/>
          <w:i w:val="false"/>
          <w:color w:val="000000"/>
          <w:sz w:val="28"/>
        </w:rPr>
        <w:t>
      1) субъект контроля – владельцы магистральных нефтепроводов, газопроводов, нефтепродуктопроводов на праве собственности, юридические лица, владеющие магистральным нефтепроводом, газопроводом или нефтепродуктопроводом на ином законном основании, либо уполномоченные ими организации, оказывающие операторские услуги, национальный оператор, а также собственники терминалов;</w:t>
      </w:r>
    </w:p>
    <w:bookmarkEnd w:id="15"/>
    <w:bookmarkStart w:name="z821" w:id="16"/>
    <w:p>
      <w:pPr>
        <w:spacing w:after="0"/>
        <w:ind w:left="0"/>
        <w:jc w:val="both"/>
      </w:pPr>
      <w:r>
        <w:rPr>
          <w:rFonts w:ascii="Times New Roman"/>
          <w:b w:val="false"/>
          <w:i w:val="false"/>
          <w:color w:val="000000"/>
          <w:sz w:val="28"/>
        </w:rPr>
        <w:t>
      2) балл – количественная мера исчисления риска;</w:t>
      </w:r>
    </w:p>
    <w:bookmarkEnd w:id="16"/>
    <w:bookmarkStart w:name="z822" w:id="17"/>
    <w:p>
      <w:pPr>
        <w:spacing w:after="0"/>
        <w:ind w:left="0"/>
        <w:jc w:val="both"/>
      </w:pPr>
      <w:r>
        <w:rPr>
          <w:rFonts w:ascii="Times New Roman"/>
          <w:b w:val="false"/>
          <w:i w:val="false"/>
          <w:color w:val="000000"/>
          <w:sz w:val="28"/>
        </w:rPr>
        <w:t>
      3) незначительные нарушения – нарушения, связанные с отсутствием планов по ремонту, очистке, техническому обслуживанию оборудования и трубопровода, по предотвращению разрушения нефтепровода, отсутствием рабочих программ по расконсервации или вводу в действие объектов, отсутствием системы мониторинга и автоматизации на объектах;</w:t>
      </w:r>
    </w:p>
    <w:bookmarkEnd w:id="17"/>
    <w:bookmarkStart w:name="z823" w:id="18"/>
    <w:p>
      <w:pPr>
        <w:spacing w:after="0"/>
        <w:ind w:left="0"/>
        <w:jc w:val="both"/>
      </w:pPr>
      <w:r>
        <w:rPr>
          <w:rFonts w:ascii="Times New Roman"/>
          <w:b w:val="false"/>
          <w:i w:val="false"/>
          <w:color w:val="000000"/>
          <w:sz w:val="28"/>
        </w:rPr>
        <w:t>
      4) нормализация данных – статистическая процедура, предусматривающая приведение значений, измеренных в различных шкалах, к условно общей шкале;</w:t>
      </w:r>
    </w:p>
    <w:bookmarkEnd w:id="18"/>
    <w:bookmarkStart w:name="z824" w:id="19"/>
    <w:p>
      <w:pPr>
        <w:spacing w:after="0"/>
        <w:ind w:left="0"/>
        <w:jc w:val="both"/>
      </w:pPr>
      <w:r>
        <w:rPr>
          <w:rFonts w:ascii="Times New Roman"/>
          <w:b w:val="false"/>
          <w:i w:val="false"/>
          <w:color w:val="000000"/>
          <w:sz w:val="28"/>
        </w:rPr>
        <w:t>
      5) значительные нарушения – нарушения, связанные с непредставлением в уполномоченный орган в области магистрального трубопровода отчетов, необходимых для ведомственного статистического наблюдения или административного учета;</w:t>
      </w:r>
    </w:p>
    <w:bookmarkEnd w:id="19"/>
    <w:bookmarkStart w:name="z825" w:id="20"/>
    <w:p>
      <w:pPr>
        <w:spacing w:after="0"/>
        <w:ind w:left="0"/>
        <w:jc w:val="both"/>
      </w:pPr>
      <w:r>
        <w:rPr>
          <w:rFonts w:ascii="Times New Roman"/>
          <w:b w:val="false"/>
          <w:i w:val="false"/>
          <w:color w:val="000000"/>
          <w:sz w:val="28"/>
        </w:rPr>
        <w:t>
      6) магистральный трубопровод – единый производственно-технологический комплекс, состоящий из линейной части и объектов, обеспечивающих безопасную транспортировку продукции, соответствующий требованиям технических регламентов и национальных стандартов. К магистральным трубопроводам относятся магистральные нефтепроводы, газопроводы и нефтепродуктопроводы;</w:t>
      </w:r>
    </w:p>
    <w:bookmarkEnd w:id="20"/>
    <w:bookmarkStart w:name="z826" w:id="21"/>
    <w:p>
      <w:pPr>
        <w:spacing w:after="0"/>
        <w:ind w:left="0"/>
        <w:jc w:val="both"/>
      </w:pPr>
      <w:r>
        <w:rPr>
          <w:rFonts w:ascii="Times New Roman"/>
          <w:b w:val="false"/>
          <w:i w:val="false"/>
          <w:color w:val="000000"/>
          <w:sz w:val="28"/>
        </w:rPr>
        <w:t>
      7) собственник магистрального трубопровода – Республика Казахстан, административно-территориальная единица Республики Казахстан или юридическое лицо, владеющее магистральным трубопроводом на праве собственности;</w:t>
      </w:r>
    </w:p>
    <w:bookmarkEnd w:id="21"/>
    <w:bookmarkStart w:name="z827" w:id="22"/>
    <w:p>
      <w:pPr>
        <w:spacing w:after="0"/>
        <w:ind w:left="0"/>
        <w:jc w:val="both"/>
      </w:pPr>
      <w:r>
        <w:rPr>
          <w:rFonts w:ascii="Times New Roman"/>
          <w:b w:val="false"/>
          <w:i w:val="false"/>
          <w:color w:val="000000"/>
          <w:sz w:val="28"/>
        </w:rPr>
        <w:t>
      8) операторские услуги – услуги по транспортировке продукции, предоставляемые оператором отправителям от имени собственника магистрального трубопровода либо лица, владеющего магистральным трубопроводом на ином законном основании, и (или) по эксплуатации магистрального трубопровода, предоставляемые оператором собственнику магистрального трубопровода либо лицу, владеющему магистральным трубопроводом на ином законном основании;</w:t>
      </w:r>
    </w:p>
    <w:bookmarkEnd w:id="22"/>
    <w:bookmarkStart w:name="z828" w:id="23"/>
    <w:p>
      <w:pPr>
        <w:spacing w:after="0"/>
        <w:ind w:left="0"/>
        <w:jc w:val="both"/>
      </w:pPr>
      <w:r>
        <w:rPr>
          <w:rFonts w:ascii="Times New Roman"/>
          <w:b w:val="false"/>
          <w:i w:val="false"/>
          <w:color w:val="000000"/>
          <w:sz w:val="28"/>
        </w:rPr>
        <w:t>
      9) продукция – нефть, включая стабильный (нестабильный) газовый конденсат, природный газ, попутный газ, другие жидкие и газообразные углеводороды, нефтепродукты, подготовленные к транспортировке и соответствующие техническим регламентам по соответствующему виду продукции;</w:t>
      </w:r>
    </w:p>
    <w:bookmarkEnd w:id="23"/>
    <w:bookmarkStart w:name="z829" w:id="24"/>
    <w:p>
      <w:pPr>
        <w:spacing w:after="0"/>
        <w:ind w:left="0"/>
        <w:jc w:val="both"/>
      </w:pPr>
      <w:r>
        <w:rPr>
          <w:rFonts w:ascii="Times New Roman"/>
          <w:b w:val="false"/>
          <w:i w:val="false"/>
          <w:color w:val="000000"/>
          <w:sz w:val="28"/>
        </w:rPr>
        <w:t>
      10) грубые нарушения – нарушения, связанные с отсутствием контрольных приборов учета, нарушением порядка очередности и равного доступа, несоблюдением графика транспортировки нефти, отсутствием договора на оказание операторских услуг в случае привлечения иной организации для эксплуатации магистрального трубопровода;</w:t>
      </w:r>
    </w:p>
    <w:bookmarkEnd w:id="24"/>
    <w:bookmarkStart w:name="z830" w:id="25"/>
    <w:p>
      <w:pPr>
        <w:spacing w:after="0"/>
        <w:ind w:left="0"/>
        <w:jc w:val="both"/>
      </w:pPr>
      <w:r>
        <w:rPr>
          <w:rFonts w:ascii="Times New Roman"/>
          <w:b w:val="false"/>
          <w:i w:val="false"/>
          <w:color w:val="000000"/>
          <w:sz w:val="28"/>
        </w:rPr>
        <w:t>
      11) риск – вероятность причинения вреда в результате деятельности субъекта контроля жизни или здоровью человека, окружающей среде, законным интересам физических и юридических лиц, имущественным интересам государства с учетом степени тяжести его последствий;</w:t>
      </w:r>
    </w:p>
    <w:bookmarkEnd w:id="25"/>
    <w:bookmarkStart w:name="z831" w:id="26"/>
    <w:p>
      <w:pPr>
        <w:spacing w:after="0"/>
        <w:ind w:left="0"/>
        <w:jc w:val="both"/>
      </w:pPr>
      <w:r>
        <w:rPr>
          <w:rFonts w:ascii="Times New Roman"/>
          <w:b w:val="false"/>
          <w:i w:val="false"/>
          <w:color w:val="000000"/>
          <w:sz w:val="28"/>
        </w:rPr>
        <w:t>
      12) система оценки и управления рисками – процесс принятия управленческих решений, направленных на снижение вероятности наступления неблагоприятных факторов путем распределения субъектов (объектов) контроля по степеням риска для последующего осуществления профилактического контроля с посещением субъекта (объекта) контроля с целью минимально возможной степени ограничения свободы предпринимательства, обеспечивая при этом допустимый уровень риска в соответствующих сферах деятельности, а также направленных на изменение уровня риска для конкретного субъекта (объекта) контроля и (или) освобождения такого субъекта (объекта) контроля от профилактического контроля с посещением субъекта (объекта) контроля;</w:t>
      </w:r>
    </w:p>
    <w:bookmarkEnd w:id="26"/>
    <w:bookmarkStart w:name="z832" w:id="27"/>
    <w:p>
      <w:pPr>
        <w:spacing w:after="0"/>
        <w:ind w:left="0"/>
        <w:jc w:val="both"/>
      </w:pPr>
      <w:r>
        <w:rPr>
          <w:rFonts w:ascii="Times New Roman"/>
          <w:b w:val="false"/>
          <w:i w:val="false"/>
          <w:color w:val="000000"/>
          <w:sz w:val="28"/>
        </w:rPr>
        <w:t>
      13)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в зависимости от степени риска в определенной сфере деятельности и не зависящие непосредственно от отдельного субъекта (объекта) контроля;</w:t>
      </w:r>
    </w:p>
    <w:bookmarkEnd w:id="27"/>
    <w:bookmarkStart w:name="z833" w:id="28"/>
    <w:p>
      <w:pPr>
        <w:spacing w:after="0"/>
        <w:ind w:left="0"/>
        <w:jc w:val="both"/>
      </w:pPr>
      <w:r>
        <w:rPr>
          <w:rFonts w:ascii="Times New Roman"/>
          <w:b w:val="false"/>
          <w:i w:val="false"/>
          <w:color w:val="000000"/>
          <w:sz w:val="28"/>
        </w:rPr>
        <w:t>
      14) критерии оценки степени риска – совокупность количественных и качественных показателей, связанных с непосредственной деятельностью субъекта контроля, особенностями отраслевого развития и факторами, влияющими на это развитие, позволяющих отнести субъекты (объекты) контроля к различным степеням риска;</w:t>
      </w:r>
    </w:p>
    <w:bookmarkEnd w:id="28"/>
    <w:bookmarkStart w:name="z834" w:id="29"/>
    <w:p>
      <w:pPr>
        <w:spacing w:after="0"/>
        <w:ind w:left="0"/>
        <w:jc w:val="both"/>
      </w:pPr>
      <w:r>
        <w:rPr>
          <w:rFonts w:ascii="Times New Roman"/>
          <w:b w:val="false"/>
          <w:i w:val="false"/>
          <w:color w:val="000000"/>
          <w:sz w:val="28"/>
        </w:rPr>
        <w:t>
      15)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в зависимости от результатов деятельности конкретного субъекта (объекта) контроля;</w:t>
      </w:r>
    </w:p>
    <w:bookmarkEnd w:id="29"/>
    <w:bookmarkStart w:name="z835" w:id="30"/>
    <w:p>
      <w:pPr>
        <w:spacing w:after="0"/>
        <w:ind w:left="0"/>
        <w:jc w:val="both"/>
      </w:pPr>
      <w:r>
        <w:rPr>
          <w:rFonts w:ascii="Times New Roman"/>
          <w:b w:val="false"/>
          <w:i w:val="false"/>
          <w:color w:val="000000"/>
          <w:sz w:val="28"/>
        </w:rPr>
        <w:t>
      16) собственник терминала – физическое или юридическое лицо, владеющее не входящим в состав объектов магистрального нефтепровода промышленным объектом для хранения продукции, представляющим собой резервуар, а также платформу для приема и (или) отгрузки нефти на транспорт (железнодорожные цистерны, автоцистерны, танкеры и прочее) или нефтепровод;</w:t>
      </w:r>
    </w:p>
    <w:bookmarkEnd w:id="30"/>
    <w:bookmarkStart w:name="z836" w:id="31"/>
    <w:p>
      <w:pPr>
        <w:spacing w:after="0"/>
        <w:ind w:left="0"/>
        <w:jc w:val="both"/>
      </w:pPr>
      <w:r>
        <w:rPr>
          <w:rFonts w:ascii="Times New Roman"/>
          <w:b w:val="false"/>
          <w:i w:val="false"/>
          <w:color w:val="000000"/>
          <w:sz w:val="28"/>
        </w:rPr>
        <w:t>
      17) национальный оператор – юридическое лицо, собственником контрольного пакета акций (доли участия) которого является государство либо национальный управляющий холдинг, национальная компания или компания, входящая в группу Фонда национального благосостояния, владеющее на праве собственности или ином законном основании одним или несколькими магистральными трубопроводами, определяемое Правительством Республики Казахстан.</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совместного приказа Министра энергетики РК от 14.06.2023 </w:t>
      </w:r>
      <w:r>
        <w:rPr>
          <w:rFonts w:ascii="Times New Roman"/>
          <w:b w:val="false"/>
          <w:i w:val="false"/>
          <w:color w:val="000000"/>
          <w:sz w:val="28"/>
        </w:rPr>
        <w:t>№ 226</w:t>
      </w:r>
      <w:r>
        <w:rPr>
          <w:rFonts w:ascii="Times New Roman"/>
          <w:b w:val="false"/>
          <w:i w:val="false"/>
          <w:color w:val="ff0000"/>
          <w:sz w:val="28"/>
        </w:rPr>
        <w:t xml:space="preserve"> и Министра национальной экономики РК от 14 06.2023 № 113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4" w:id="32"/>
    <w:p>
      <w:pPr>
        <w:spacing w:after="0"/>
        <w:ind w:left="0"/>
        <w:jc w:val="both"/>
      </w:pPr>
      <w:r>
        <w:rPr>
          <w:rFonts w:ascii="Times New Roman"/>
          <w:b w:val="false"/>
          <w:i w:val="false"/>
          <w:color w:val="000000"/>
          <w:sz w:val="28"/>
        </w:rPr>
        <w:t>
      3. Для целей управления рисками при осуществлении профилактического контроля с посещением субъекта (объекта) контроля субъекты (объекты) контроля относятся к одной из следующих степеней риска (далее – степени риска):</w:t>
      </w:r>
    </w:p>
    <w:bookmarkEnd w:id="32"/>
    <w:bookmarkStart w:name="z615" w:id="33"/>
    <w:p>
      <w:pPr>
        <w:spacing w:after="0"/>
        <w:ind w:left="0"/>
        <w:jc w:val="both"/>
      </w:pPr>
      <w:r>
        <w:rPr>
          <w:rFonts w:ascii="Times New Roman"/>
          <w:b w:val="false"/>
          <w:i w:val="false"/>
          <w:color w:val="000000"/>
          <w:sz w:val="28"/>
        </w:rPr>
        <w:t>
      1) высокий риск;</w:t>
      </w:r>
    </w:p>
    <w:bookmarkEnd w:id="33"/>
    <w:bookmarkStart w:name="z616" w:id="34"/>
    <w:p>
      <w:pPr>
        <w:spacing w:after="0"/>
        <w:ind w:left="0"/>
        <w:jc w:val="both"/>
      </w:pPr>
      <w:r>
        <w:rPr>
          <w:rFonts w:ascii="Times New Roman"/>
          <w:b w:val="false"/>
          <w:i w:val="false"/>
          <w:color w:val="000000"/>
          <w:sz w:val="28"/>
        </w:rPr>
        <w:t>
      2) низкий риск.</w:t>
      </w:r>
    </w:p>
    <w:bookmarkEnd w:id="34"/>
    <w:bookmarkStart w:name="z617" w:id="35"/>
    <w:p>
      <w:pPr>
        <w:spacing w:after="0"/>
        <w:ind w:left="0"/>
        <w:jc w:val="both"/>
      </w:pPr>
      <w:r>
        <w:rPr>
          <w:rFonts w:ascii="Times New Roman"/>
          <w:b w:val="false"/>
          <w:i w:val="false"/>
          <w:color w:val="000000"/>
          <w:sz w:val="28"/>
        </w:rPr>
        <w:t>
      Для сфер деятельности субъектов (объектов) контроля, отнесенных к высокой степени риска, проводятся профилактический контроль с посещением субъекта (объекта) контроля и внеплановая проверка.</w:t>
      </w:r>
    </w:p>
    <w:bookmarkEnd w:id="35"/>
    <w:bookmarkStart w:name="z618" w:id="36"/>
    <w:p>
      <w:pPr>
        <w:spacing w:after="0"/>
        <w:ind w:left="0"/>
        <w:jc w:val="both"/>
      </w:pPr>
      <w:r>
        <w:rPr>
          <w:rFonts w:ascii="Times New Roman"/>
          <w:b w:val="false"/>
          <w:i w:val="false"/>
          <w:color w:val="000000"/>
          <w:sz w:val="28"/>
        </w:rPr>
        <w:t>
      Для сфер деятельности субъектов (объектов) контроля, отнесенных к низкой степени риска, проводится внеплановая проверка.</w:t>
      </w:r>
    </w:p>
    <w:bookmarkEnd w:id="36"/>
    <w:bookmarkStart w:name="z619" w:id="37"/>
    <w:p>
      <w:pPr>
        <w:spacing w:after="0"/>
        <w:ind w:left="0"/>
        <w:jc w:val="both"/>
      </w:pPr>
      <w:r>
        <w:rPr>
          <w:rFonts w:ascii="Times New Roman"/>
          <w:b w:val="false"/>
          <w:i w:val="false"/>
          <w:color w:val="000000"/>
          <w:sz w:val="28"/>
        </w:rPr>
        <w:t>
      4. Критерии оценки степени риска для проведения профилактического контроля субъектов (объектов) контроля формируются посредством определения объективных и субъективных критериев.</w:t>
      </w:r>
    </w:p>
    <w:bookmarkEnd w:id="37"/>
    <w:bookmarkStart w:name="z620" w:id="38"/>
    <w:p>
      <w:pPr>
        <w:spacing w:after="0"/>
        <w:ind w:left="0"/>
        <w:jc w:val="left"/>
      </w:pPr>
      <w:r>
        <w:rPr>
          <w:rFonts w:ascii="Times New Roman"/>
          <w:b/>
          <w:i w:val="false"/>
          <w:color w:val="000000"/>
        </w:rPr>
        <w:t xml:space="preserve"> Глава 2. Объективные критерии</w:t>
      </w:r>
    </w:p>
    <w:bookmarkEnd w:id="38"/>
    <w:bookmarkStart w:name="z621" w:id="39"/>
    <w:p>
      <w:pPr>
        <w:spacing w:after="0"/>
        <w:ind w:left="0"/>
        <w:jc w:val="both"/>
      </w:pPr>
      <w:r>
        <w:rPr>
          <w:rFonts w:ascii="Times New Roman"/>
          <w:b w:val="false"/>
          <w:i w:val="false"/>
          <w:color w:val="000000"/>
          <w:sz w:val="28"/>
        </w:rPr>
        <w:t>
      5. Определение объективных критериев осуществляется посредством определения риска.</w:t>
      </w:r>
    </w:p>
    <w:bookmarkEnd w:id="39"/>
    <w:bookmarkStart w:name="z622" w:id="40"/>
    <w:p>
      <w:pPr>
        <w:spacing w:after="0"/>
        <w:ind w:left="0"/>
        <w:jc w:val="both"/>
      </w:pPr>
      <w:r>
        <w:rPr>
          <w:rFonts w:ascii="Times New Roman"/>
          <w:b w:val="false"/>
          <w:i w:val="false"/>
          <w:color w:val="000000"/>
          <w:sz w:val="28"/>
        </w:rPr>
        <w:t>
      6. Определение риска осуществляется с учетом одного из следующих критериев:</w:t>
      </w:r>
    </w:p>
    <w:bookmarkEnd w:id="40"/>
    <w:bookmarkStart w:name="z623" w:id="41"/>
    <w:p>
      <w:pPr>
        <w:spacing w:after="0"/>
        <w:ind w:left="0"/>
        <w:jc w:val="both"/>
      </w:pPr>
      <w:r>
        <w:rPr>
          <w:rFonts w:ascii="Times New Roman"/>
          <w:b w:val="false"/>
          <w:i w:val="false"/>
          <w:color w:val="000000"/>
          <w:sz w:val="28"/>
        </w:rPr>
        <w:t>
      1) уровня опасности (сложности) объекта;</w:t>
      </w:r>
    </w:p>
    <w:bookmarkEnd w:id="41"/>
    <w:bookmarkStart w:name="z624" w:id="42"/>
    <w:p>
      <w:pPr>
        <w:spacing w:after="0"/>
        <w:ind w:left="0"/>
        <w:jc w:val="both"/>
      </w:pPr>
      <w:r>
        <w:rPr>
          <w:rFonts w:ascii="Times New Roman"/>
          <w:b w:val="false"/>
          <w:i w:val="false"/>
          <w:color w:val="000000"/>
          <w:sz w:val="28"/>
        </w:rPr>
        <w:t>
      2) масштабов тяжести возможных негативных последствий, вреда на регулируемую сферу (область);</w:t>
      </w:r>
    </w:p>
    <w:bookmarkEnd w:id="42"/>
    <w:bookmarkStart w:name="z625" w:id="43"/>
    <w:p>
      <w:pPr>
        <w:spacing w:after="0"/>
        <w:ind w:left="0"/>
        <w:jc w:val="both"/>
      </w:pPr>
      <w:r>
        <w:rPr>
          <w:rFonts w:ascii="Times New Roman"/>
          <w:b w:val="false"/>
          <w:i w:val="false"/>
          <w:color w:val="000000"/>
          <w:sz w:val="28"/>
        </w:rPr>
        <w:t>
      3) возможности наступления неблагоприятного происшествия для жизни или здоровья человека, окружающей среды, законных интересов физических и юридических лиц, государства.</w:t>
      </w:r>
    </w:p>
    <w:bookmarkEnd w:id="43"/>
    <w:bookmarkStart w:name="z626" w:id="44"/>
    <w:p>
      <w:pPr>
        <w:spacing w:after="0"/>
        <w:ind w:left="0"/>
        <w:jc w:val="both"/>
      </w:pPr>
      <w:r>
        <w:rPr>
          <w:rFonts w:ascii="Times New Roman"/>
          <w:b w:val="false"/>
          <w:i w:val="false"/>
          <w:color w:val="000000"/>
          <w:sz w:val="28"/>
        </w:rPr>
        <w:t xml:space="preserve">
      7. Владельцы магистральных нефтепроводов или газопроводов на праве собственности, юридические лица, владеющие магистральным нефтепроводом или газопроводом на ином законном основании, либо уполномоченные ими организации, оказывающие операторские услуги, национальный оператор относятся к субъектам высокой степени риска. </w:t>
      </w:r>
    </w:p>
    <w:bookmarkEnd w:id="44"/>
    <w:bookmarkStart w:name="z627" w:id="45"/>
    <w:p>
      <w:pPr>
        <w:spacing w:after="0"/>
        <w:ind w:left="0"/>
        <w:jc w:val="both"/>
      </w:pPr>
      <w:r>
        <w:rPr>
          <w:rFonts w:ascii="Times New Roman"/>
          <w:b w:val="false"/>
          <w:i w:val="false"/>
          <w:color w:val="000000"/>
          <w:sz w:val="28"/>
        </w:rPr>
        <w:t xml:space="preserve">
      8. Владельцы магистральных нефтепродуктопроводов на праве собственности, юридические лица, владеющие магистральным нефтепродуктопроводом на ином законном основании, либо уполномоченные ими организации, оказывающие операторские услуги, национальный оператор относятся к субъектам низкой степени риска. </w:t>
      </w:r>
    </w:p>
    <w:bookmarkEnd w:id="45"/>
    <w:bookmarkStart w:name="z628" w:id="46"/>
    <w:p>
      <w:pPr>
        <w:spacing w:after="0"/>
        <w:ind w:left="0"/>
        <w:jc w:val="both"/>
      </w:pPr>
      <w:r>
        <w:rPr>
          <w:rFonts w:ascii="Times New Roman"/>
          <w:b w:val="false"/>
          <w:i w:val="false"/>
          <w:color w:val="000000"/>
          <w:sz w:val="28"/>
        </w:rPr>
        <w:t>
      9. Собственники терминалов как субъекты контроля относятся к субъектам низкой степени риска.</w:t>
      </w:r>
    </w:p>
    <w:bookmarkEnd w:id="46"/>
    <w:bookmarkStart w:name="z629" w:id="47"/>
    <w:p>
      <w:pPr>
        <w:spacing w:after="0"/>
        <w:ind w:left="0"/>
        <w:jc w:val="both"/>
      </w:pPr>
      <w:r>
        <w:rPr>
          <w:rFonts w:ascii="Times New Roman"/>
          <w:b w:val="false"/>
          <w:i w:val="false"/>
          <w:color w:val="000000"/>
          <w:sz w:val="28"/>
        </w:rPr>
        <w:t>
      10. В отношении субъектов (объектов) контроля, отнесенных к высокой степени риска применяются субъективные критерии с целью проведения профилактического контроля с посещением субъекта (объекта) контроля.</w:t>
      </w:r>
    </w:p>
    <w:bookmarkEnd w:id="47"/>
    <w:bookmarkStart w:name="z630" w:id="48"/>
    <w:p>
      <w:pPr>
        <w:spacing w:after="0"/>
        <w:ind w:left="0"/>
        <w:jc w:val="left"/>
      </w:pPr>
      <w:r>
        <w:rPr>
          <w:rFonts w:ascii="Times New Roman"/>
          <w:b/>
          <w:i w:val="false"/>
          <w:color w:val="000000"/>
        </w:rPr>
        <w:t xml:space="preserve"> Глава 3. Субъективные критерии</w:t>
      </w:r>
    </w:p>
    <w:bookmarkEnd w:id="48"/>
    <w:bookmarkStart w:name="z631" w:id="49"/>
    <w:p>
      <w:pPr>
        <w:spacing w:after="0"/>
        <w:ind w:left="0"/>
        <w:jc w:val="both"/>
      </w:pPr>
      <w:r>
        <w:rPr>
          <w:rFonts w:ascii="Times New Roman"/>
          <w:b w:val="false"/>
          <w:i w:val="false"/>
          <w:color w:val="000000"/>
          <w:sz w:val="28"/>
        </w:rPr>
        <w:t>
      11. Определение субъективных критериев осуществляется с применением следующих этапов:</w:t>
      </w:r>
    </w:p>
    <w:bookmarkEnd w:id="49"/>
    <w:bookmarkStart w:name="z632" w:id="50"/>
    <w:p>
      <w:pPr>
        <w:spacing w:after="0"/>
        <w:ind w:left="0"/>
        <w:jc w:val="both"/>
      </w:pPr>
      <w:r>
        <w:rPr>
          <w:rFonts w:ascii="Times New Roman"/>
          <w:b w:val="false"/>
          <w:i w:val="false"/>
          <w:color w:val="000000"/>
          <w:sz w:val="28"/>
        </w:rPr>
        <w:t>
      1) формирование базы данных и сбор информации;</w:t>
      </w:r>
    </w:p>
    <w:bookmarkEnd w:id="50"/>
    <w:bookmarkStart w:name="z633" w:id="51"/>
    <w:p>
      <w:pPr>
        <w:spacing w:after="0"/>
        <w:ind w:left="0"/>
        <w:jc w:val="both"/>
      </w:pPr>
      <w:r>
        <w:rPr>
          <w:rFonts w:ascii="Times New Roman"/>
          <w:b w:val="false"/>
          <w:i w:val="false"/>
          <w:color w:val="000000"/>
          <w:sz w:val="28"/>
        </w:rPr>
        <w:t>
      2) анализ информации и оценка риска.</w:t>
      </w:r>
    </w:p>
    <w:bookmarkEnd w:id="51"/>
    <w:bookmarkStart w:name="z634" w:id="52"/>
    <w:p>
      <w:pPr>
        <w:spacing w:after="0"/>
        <w:ind w:left="0"/>
        <w:jc w:val="both"/>
      </w:pPr>
      <w:r>
        <w:rPr>
          <w:rFonts w:ascii="Times New Roman"/>
          <w:b w:val="false"/>
          <w:i w:val="false"/>
          <w:color w:val="000000"/>
          <w:sz w:val="28"/>
        </w:rPr>
        <w:t>
      12. Формирование базы данных и сбор информации необходимы для выявления субъектов (объектов) контроля, нарушающих законодательство Республики Казахстан в области магистрального трубопровода.</w:t>
      </w:r>
    </w:p>
    <w:bookmarkEnd w:id="52"/>
    <w:bookmarkStart w:name="z837" w:id="53"/>
    <w:p>
      <w:pPr>
        <w:spacing w:after="0"/>
        <w:ind w:left="0"/>
        <w:jc w:val="both"/>
      </w:pPr>
      <w:r>
        <w:rPr>
          <w:rFonts w:ascii="Times New Roman"/>
          <w:b w:val="false"/>
          <w:i w:val="false"/>
          <w:color w:val="000000"/>
          <w:sz w:val="28"/>
        </w:rPr>
        <w:t>
      Для оценки степени риска используются результаты предыдущих проверок и профилактического контроля с посещением субъектов (объектов) контроля;</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совместного приказа Министра энергетики РК от 14.06.2023 </w:t>
      </w:r>
      <w:r>
        <w:rPr>
          <w:rFonts w:ascii="Times New Roman"/>
          <w:b w:val="false"/>
          <w:i w:val="false"/>
          <w:color w:val="000000"/>
          <w:sz w:val="28"/>
        </w:rPr>
        <w:t>№ 226</w:t>
      </w:r>
      <w:r>
        <w:rPr>
          <w:rFonts w:ascii="Times New Roman"/>
          <w:b w:val="false"/>
          <w:i w:val="false"/>
          <w:color w:val="ff0000"/>
          <w:sz w:val="28"/>
        </w:rPr>
        <w:t xml:space="preserve"> и Министра национальной экономики РК от 14 06.2023 № 113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9" w:id="54"/>
    <w:p>
      <w:pPr>
        <w:spacing w:after="0"/>
        <w:ind w:left="0"/>
        <w:jc w:val="both"/>
      </w:pPr>
      <w:r>
        <w:rPr>
          <w:rFonts w:ascii="Times New Roman"/>
          <w:b w:val="false"/>
          <w:i w:val="false"/>
          <w:color w:val="000000"/>
          <w:sz w:val="28"/>
        </w:rPr>
        <w:t>
      13. Расчет показателя степени риска по субъективным критериям (R) осуществляется в автоматизированном режиме путем суммирования показателя степени риска по нарушениям по результатам предыдущих проверок (SP) и показателя степени риска по субъективным критериям (SC), с последующей нормализацией значений данных в диапазон от 0 до 100 баллов.</w:t>
      </w:r>
    </w:p>
    <w:bookmarkEnd w:id="54"/>
    <w:bookmarkStart w:name="z838" w:id="55"/>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SP + SC, где</w:t>
      </w:r>
    </w:p>
    <w:bookmarkEnd w:id="55"/>
    <w:bookmarkStart w:name="z839" w:id="56"/>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промежуточный показатель степени риска по субъективным критериям,</w:t>
      </w:r>
    </w:p>
    <w:bookmarkEnd w:id="56"/>
    <w:bookmarkStart w:name="z840" w:id="57"/>
    <w:p>
      <w:pPr>
        <w:spacing w:after="0"/>
        <w:ind w:left="0"/>
        <w:jc w:val="both"/>
      </w:pPr>
      <w:r>
        <w:rPr>
          <w:rFonts w:ascii="Times New Roman"/>
          <w:b w:val="false"/>
          <w:i w:val="false"/>
          <w:color w:val="000000"/>
          <w:sz w:val="28"/>
        </w:rPr>
        <w:t>
      SР – показатель степени риска по нарушениям,</w:t>
      </w:r>
    </w:p>
    <w:bookmarkEnd w:id="57"/>
    <w:bookmarkStart w:name="z841" w:id="58"/>
    <w:p>
      <w:pPr>
        <w:spacing w:after="0"/>
        <w:ind w:left="0"/>
        <w:jc w:val="both"/>
      </w:pPr>
      <w:r>
        <w:rPr>
          <w:rFonts w:ascii="Times New Roman"/>
          <w:b w:val="false"/>
          <w:i w:val="false"/>
          <w:color w:val="000000"/>
          <w:sz w:val="28"/>
        </w:rPr>
        <w:t>
      SC – показатель степени риска по субъективным критериям.</w:t>
      </w:r>
    </w:p>
    <w:bookmarkEnd w:id="58"/>
    <w:bookmarkStart w:name="z842" w:id="59"/>
    <w:p>
      <w:pPr>
        <w:spacing w:after="0"/>
        <w:ind w:left="0"/>
        <w:jc w:val="both"/>
      </w:pPr>
      <w:r>
        <w:rPr>
          <w:rFonts w:ascii="Times New Roman"/>
          <w:b w:val="false"/>
          <w:i w:val="false"/>
          <w:color w:val="000000"/>
          <w:sz w:val="28"/>
        </w:rPr>
        <w:t xml:space="preserve">
      Расчет производится по каждому субъекту (объекту) контроля однородной группы субъектов (объектов) контроля каждой сферы государственного контроля. При этом перечень оцениваемых субъектов (объектов) контроля относимых к однородной группе субъектов (объектов) контроля одной сферы государственного контроля, образует выборочную совокупность (выборку) для последующей нормализации данных. </w:t>
      </w:r>
    </w:p>
    <w:bookmarkEnd w:id="59"/>
    <w:bookmarkStart w:name="z843" w:id="60"/>
    <w:p>
      <w:pPr>
        <w:spacing w:after="0"/>
        <w:ind w:left="0"/>
        <w:jc w:val="both"/>
      </w:pPr>
      <w:r>
        <w:rPr>
          <w:rFonts w:ascii="Times New Roman"/>
          <w:b w:val="false"/>
          <w:i w:val="false"/>
          <w:color w:val="000000"/>
          <w:sz w:val="28"/>
        </w:rPr>
        <w:t>
      По данным, полученным по результатам предыдущих проверок, формируется показатель степени риска по нарушениям, оцениваемый в баллах от 0 до 100.</w:t>
      </w:r>
    </w:p>
    <w:bookmarkEnd w:id="60"/>
    <w:bookmarkStart w:name="z844" w:id="61"/>
    <w:p>
      <w:pPr>
        <w:spacing w:after="0"/>
        <w:ind w:left="0"/>
        <w:jc w:val="both"/>
      </w:pPr>
      <w:r>
        <w:rPr>
          <w:rFonts w:ascii="Times New Roman"/>
          <w:b w:val="false"/>
          <w:i w:val="false"/>
          <w:color w:val="000000"/>
          <w:sz w:val="28"/>
        </w:rPr>
        <w:t xml:space="preserve">
      При выявлении одного грубого нарушения по результатам предыдущих проверок, указанных в пункте 12 настоящих критерии, субъекту контроля приравнивается показатель степени риска 100 баллов и в отношении него проводится профилактический контроль с посещением субъекта (объекта) контроля. </w:t>
      </w:r>
    </w:p>
    <w:bookmarkEnd w:id="61"/>
    <w:bookmarkStart w:name="z845" w:id="62"/>
    <w:p>
      <w:pPr>
        <w:spacing w:after="0"/>
        <w:ind w:left="0"/>
        <w:jc w:val="both"/>
      </w:pPr>
      <w:r>
        <w:rPr>
          <w:rFonts w:ascii="Times New Roman"/>
          <w:b w:val="false"/>
          <w:i w:val="false"/>
          <w:color w:val="000000"/>
          <w:sz w:val="28"/>
        </w:rPr>
        <w:t>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w:t>
      </w:r>
    </w:p>
    <w:bookmarkEnd w:id="62"/>
    <w:bookmarkStart w:name="z846" w:id="63"/>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w:t>
      </w:r>
    </w:p>
    <w:bookmarkEnd w:id="63"/>
    <w:bookmarkStart w:name="z847" w:id="64"/>
    <w:p>
      <w:pPr>
        <w:spacing w:after="0"/>
        <w:ind w:left="0"/>
        <w:jc w:val="both"/>
      </w:pPr>
      <w:r>
        <w:rPr>
          <w:rFonts w:ascii="Times New Roman"/>
          <w:b w:val="false"/>
          <w:i w:val="false"/>
          <w:color w:val="000000"/>
          <w:sz w:val="28"/>
        </w:rPr>
        <w:t>
      Данный показатель рассчитывается по следующей формуле:</w:t>
      </w:r>
    </w:p>
    <w:bookmarkEnd w:id="64"/>
    <w:bookmarkStart w:name="z848" w:id="65"/>
    <w:p>
      <w:pPr>
        <w:spacing w:after="0"/>
        <w:ind w:left="0"/>
        <w:jc w:val="both"/>
      </w:pPr>
      <w:r>
        <w:rPr>
          <w:rFonts w:ascii="Times New Roman"/>
          <w:b w:val="false"/>
          <w:i w:val="false"/>
          <w:color w:val="000000"/>
          <w:sz w:val="28"/>
        </w:rPr>
        <w:t>
      SРз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0,7, где:</w:t>
      </w:r>
    </w:p>
    <w:bookmarkEnd w:id="65"/>
    <w:bookmarkStart w:name="z849" w:id="66"/>
    <w:p>
      <w:pPr>
        <w:spacing w:after="0"/>
        <w:ind w:left="0"/>
        <w:jc w:val="both"/>
      </w:pPr>
      <w:r>
        <w:rPr>
          <w:rFonts w:ascii="Times New Roman"/>
          <w:b w:val="false"/>
          <w:i w:val="false"/>
          <w:color w:val="000000"/>
          <w:sz w:val="28"/>
        </w:rPr>
        <w:t>
      SРз – показатель значительных нарушений;</w:t>
      </w:r>
    </w:p>
    <w:bookmarkEnd w:id="66"/>
    <w:bookmarkStart w:name="z850" w:id="67"/>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требуемое количество значительных нарушений;</w:t>
      </w:r>
    </w:p>
    <w:bookmarkEnd w:id="67"/>
    <w:bookmarkStart w:name="z851" w:id="68"/>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количество выявленных значительных нарушений;</w:t>
      </w:r>
    </w:p>
    <w:bookmarkEnd w:id="68"/>
    <w:bookmarkStart w:name="z852" w:id="69"/>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w:t>
      </w:r>
    </w:p>
    <w:bookmarkEnd w:id="69"/>
    <w:bookmarkStart w:name="z853" w:id="70"/>
    <w:p>
      <w:pPr>
        <w:spacing w:after="0"/>
        <w:ind w:left="0"/>
        <w:jc w:val="both"/>
      </w:pPr>
      <w:r>
        <w:rPr>
          <w:rFonts w:ascii="Times New Roman"/>
          <w:b w:val="false"/>
          <w:i w:val="false"/>
          <w:color w:val="000000"/>
          <w:sz w:val="28"/>
        </w:rPr>
        <w:t>
      Данный показатель рассчитывается по следующей формуле:</w:t>
      </w:r>
    </w:p>
    <w:bookmarkEnd w:id="70"/>
    <w:bookmarkStart w:name="z854" w:id="71"/>
    <w:p>
      <w:pPr>
        <w:spacing w:after="0"/>
        <w:ind w:left="0"/>
        <w:jc w:val="both"/>
      </w:pPr>
      <w:r>
        <w:rPr>
          <w:rFonts w:ascii="Times New Roman"/>
          <w:b w:val="false"/>
          <w:i w:val="false"/>
          <w:color w:val="000000"/>
          <w:sz w:val="28"/>
        </w:rPr>
        <w:t>
      SРн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0,3, где:</w:t>
      </w:r>
    </w:p>
    <w:bookmarkEnd w:id="71"/>
    <w:bookmarkStart w:name="z855" w:id="72"/>
    <w:p>
      <w:pPr>
        <w:spacing w:after="0"/>
        <w:ind w:left="0"/>
        <w:jc w:val="both"/>
      </w:pPr>
      <w:r>
        <w:rPr>
          <w:rFonts w:ascii="Times New Roman"/>
          <w:b w:val="false"/>
          <w:i w:val="false"/>
          <w:color w:val="000000"/>
          <w:sz w:val="28"/>
        </w:rPr>
        <w:t>
      SРн – показатель незначительных нарушений;</w:t>
      </w:r>
    </w:p>
    <w:bookmarkEnd w:id="72"/>
    <w:bookmarkStart w:name="z856" w:id="73"/>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требуемое количество незначительных нарушений;</w:t>
      </w:r>
    </w:p>
    <w:bookmarkEnd w:id="73"/>
    <w:bookmarkStart w:name="z857" w:id="74"/>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количество выявленных незначительных нарушений;</w:t>
      </w:r>
    </w:p>
    <w:bookmarkEnd w:id="74"/>
    <w:bookmarkStart w:name="z858" w:id="75"/>
    <w:p>
      <w:pPr>
        <w:spacing w:after="0"/>
        <w:ind w:left="0"/>
        <w:jc w:val="both"/>
      </w:pPr>
      <w:r>
        <w:rPr>
          <w:rFonts w:ascii="Times New Roman"/>
          <w:b w:val="false"/>
          <w:i w:val="false"/>
          <w:color w:val="000000"/>
          <w:sz w:val="28"/>
        </w:rPr>
        <w:t>
      Показатель степени риска по нарушениям (SР) рассчитывается по шкале от 0 до 100 баллов и определяется путем суммирования показателей значительных и незначительных нарушений по следующей формуле:</w:t>
      </w:r>
    </w:p>
    <w:bookmarkEnd w:id="75"/>
    <w:bookmarkStart w:name="z859" w:id="76"/>
    <w:p>
      <w:pPr>
        <w:spacing w:after="0"/>
        <w:ind w:left="0"/>
        <w:jc w:val="both"/>
      </w:pPr>
      <w:r>
        <w:rPr>
          <w:rFonts w:ascii="Times New Roman"/>
          <w:b w:val="false"/>
          <w:i w:val="false"/>
          <w:color w:val="000000"/>
          <w:sz w:val="28"/>
        </w:rPr>
        <w:t>
      SР = SРз + SРн, где:</w:t>
      </w:r>
    </w:p>
    <w:bookmarkEnd w:id="76"/>
    <w:bookmarkStart w:name="z860" w:id="77"/>
    <w:p>
      <w:pPr>
        <w:spacing w:after="0"/>
        <w:ind w:left="0"/>
        <w:jc w:val="both"/>
      </w:pPr>
      <w:r>
        <w:rPr>
          <w:rFonts w:ascii="Times New Roman"/>
          <w:b w:val="false"/>
          <w:i w:val="false"/>
          <w:color w:val="000000"/>
          <w:sz w:val="28"/>
        </w:rPr>
        <w:t>
      SР – показатель степени риска по нарушениям;</w:t>
      </w:r>
    </w:p>
    <w:bookmarkEnd w:id="77"/>
    <w:bookmarkStart w:name="z861" w:id="78"/>
    <w:p>
      <w:pPr>
        <w:spacing w:after="0"/>
        <w:ind w:left="0"/>
        <w:jc w:val="both"/>
      </w:pPr>
      <w:r>
        <w:rPr>
          <w:rFonts w:ascii="Times New Roman"/>
          <w:b w:val="false"/>
          <w:i w:val="false"/>
          <w:color w:val="000000"/>
          <w:sz w:val="28"/>
        </w:rPr>
        <w:t>
      SРз – показатель значительных нарушений;</w:t>
      </w:r>
    </w:p>
    <w:bookmarkEnd w:id="78"/>
    <w:bookmarkStart w:name="z862" w:id="79"/>
    <w:p>
      <w:pPr>
        <w:spacing w:after="0"/>
        <w:ind w:left="0"/>
        <w:jc w:val="both"/>
      </w:pPr>
      <w:r>
        <w:rPr>
          <w:rFonts w:ascii="Times New Roman"/>
          <w:b w:val="false"/>
          <w:i w:val="false"/>
          <w:color w:val="000000"/>
          <w:sz w:val="28"/>
        </w:rPr>
        <w:t>
      SРн – показатель незначительных нарушений.</w:t>
      </w:r>
    </w:p>
    <w:bookmarkEnd w:id="79"/>
    <w:bookmarkStart w:name="z863" w:id="80"/>
    <w:p>
      <w:pPr>
        <w:spacing w:after="0"/>
        <w:ind w:left="0"/>
        <w:jc w:val="both"/>
      </w:pPr>
      <w:r>
        <w:rPr>
          <w:rFonts w:ascii="Times New Roman"/>
          <w:b w:val="false"/>
          <w:i w:val="false"/>
          <w:color w:val="000000"/>
          <w:sz w:val="28"/>
        </w:rPr>
        <w:t>
      Полученное значение общего показателя является основанием отнесения субъекта предпринимательства к одной из следующих степеней риска:</w:t>
      </w:r>
    </w:p>
    <w:bookmarkEnd w:id="80"/>
    <w:bookmarkStart w:name="z864" w:id="81"/>
    <w:p>
      <w:pPr>
        <w:spacing w:after="0"/>
        <w:ind w:left="0"/>
        <w:jc w:val="both"/>
      </w:pPr>
      <w:r>
        <w:rPr>
          <w:rFonts w:ascii="Times New Roman"/>
          <w:b w:val="false"/>
          <w:i w:val="false"/>
          <w:color w:val="000000"/>
          <w:sz w:val="28"/>
        </w:rPr>
        <w:t>
      1) к высокой степени риска – при показателе степени риска от 71 до 100 включительно и в отношении него проводится профилактический контроль с посещением субъекта (объекта) контроля;</w:t>
      </w:r>
    </w:p>
    <w:bookmarkEnd w:id="81"/>
    <w:bookmarkStart w:name="z865" w:id="82"/>
    <w:p>
      <w:pPr>
        <w:spacing w:after="0"/>
        <w:ind w:left="0"/>
        <w:jc w:val="both"/>
      </w:pPr>
      <w:r>
        <w:rPr>
          <w:rFonts w:ascii="Times New Roman"/>
          <w:b w:val="false"/>
          <w:i w:val="false"/>
          <w:color w:val="000000"/>
          <w:sz w:val="28"/>
        </w:rPr>
        <w:t xml:space="preserve">
      2) к низкой степени риска – при показателе степени риска от 0 до 70 включительно и в отношении него не проводится профилактический контроль с посещением субъекта (объекта) контроля. </w:t>
      </w:r>
    </w:p>
    <w:bookmarkEnd w:id="82"/>
    <w:bookmarkStart w:name="z866" w:id="83"/>
    <w:p>
      <w:pPr>
        <w:spacing w:after="0"/>
        <w:ind w:left="0"/>
        <w:jc w:val="both"/>
      </w:pPr>
      <w:r>
        <w:rPr>
          <w:rFonts w:ascii="Times New Roman"/>
          <w:b w:val="false"/>
          <w:i w:val="false"/>
          <w:color w:val="000000"/>
          <w:sz w:val="28"/>
        </w:rPr>
        <w:t>
      Исходя из приоритетности применяемых источников информации и значимости показателей субъективных критериев, в соответствии с порядком расчета показателя степени риска по субъективным критериям, рассчитывается показатель степени риска по субъективным критериям по шкале от 0 до 100 баллов.</w:t>
      </w:r>
    </w:p>
    <w:bookmarkEnd w:id="83"/>
    <w:bookmarkStart w:name="z867" w:id="84"/>
    <w:p>
      <w:pPr>
        <w:spacing w:after="0"/>
        <w:ind w:left="0"/>
        <w:jc w:val="both"/>
      </w:pPr>
      <w:r>
        <w:rPr>
          <w:rFonts w:ascii="Times New Roman"/>
          <w:b w:val="false"/>
          <w:i w:val="false"/>
          <w:color w:val="000000"/>
          <w:sz w:val="28"/>
        </w:rPr>
        <w:t>
      Расчет показателя степени риска по субъективным критериям производится по шкале от 0 до 100 баллов и осуществляется по следующей формуле:</w:t>
      </w:r>
    </w:p>
    <w:bookmarkEnd w:id="84"/>
    <w:bookmarkStart w:name="z868"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22987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69"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показатель субъективного критерия,</w:t>
      </w:r>
      <w:r>
        <w:br/>
      </w:r>
      <w:r>
        <w:rPr>
          <w:rFonts w:ascii="Times New Roman"/>
          <w:b w:val="false"/>
          <w:i w:val="false"/>
          <w:color w:val="000000"/>
          <w:sz w:val="28"/>
        </w:rPr>
        <w:t>
</w:t>
      </w:r>
    </w:p>
    <w:bookmarkStart w:name="z870" w:id="87"/>
    <w:p>
      <w:pPr>
        <w:spacing w:after="0"/>
        <w:ind w:left="0"/>
        <w:jc w:val="both"/>
      </w:pPr>
      <w:r>
        <w:rPr>
          <w:rFonts w:ascii="Times New Roman"/>
          <w:b w:val="false"/>
          <w:i w:val="false"/>
          <w:color w:val="000000"/>
          <w:sz w:val="28"/>
        </w:rPr>
        <w:t xml:space="preserve">
      </w:t>
      </w:r>
    </w:p>
    <w:bookmarkEnd w:id="87"/>
    <w:p>
      <w:pPr>
        <w:spacing w:after="0"/>
        <w:ind w:left="0"/>
        <w:jc w:val="both"/>
      </w:pPr>
      <w:r>
        <w:drawing>
          <wp:inline distT="0" distB="0" distL="0" distR="0">
            <wp:extent cx="292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21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удельный вес показателя субъективного критерия ,</w:t>
      </w:r>
      <w:r>
        <w:br/>
      </w:r>
      <w:r>
        <w:rPr>
          <w:rFonts w:ascii="Times New Roman"/>
          <w:b w:val="false"/>
          <w:i w:val="false"/>
          <w:color w:val="000000"/>
          <w:sz w:val="28"/>
        </w:rPr>
        <w:t>
</w:t>
      </w:r>
    </w:p>
    <w:bookmarkStart w:name="z871" w:id="88"/>
    <w:p>
      <w:pPr>
        <w:spacing w:after="0"/>
        <w:ind w:left="0"/>
        <w:jc w:val="both"/>
      </w:pPr>
      <w:r>
        <w:rPr>
          <w:rFonts w:ascii="Times New Roman"/>
          <w:b w:val="false"/>
          <w:i w:val="false"/>
          <w:color w:val="000000"/>
          <w:sz w:val="28"/>
        </w:rPr>
        <w:t>
      n – количество показателей.</w:t>
      </w:r>
    </w:p>
    <w:bookmarkEnd w:id="88"/>
    <w:bookmarkStart w:name="z872" w:id="89"/>
    <w:p>
      <w:pPr>
        <w:spacing w:after="0"/>
        <w:ind w:left="0"/>
        <w:jc w:val="both"/>
      </w:pPr>
      <w:r>
        <w:rPr>
          <w:rFonts w:ascii="Times New Roman"/>
          <w:b w:val="false"/>
          <w:i w:val="false"/>
          <w:color w:val="000000"/>
          <w:sz w:val="28"/>
        </w:rPr>
        <w:t>
      Полученное значение показателя степени риска по субъективным критериям включается в расчет показателя степени риска по субъективным критериям.</w:t>
      </w:r>
    </w:p>
    <w:bookmarkEnd w:id="89"/>
    <w:bookmarkStart w:name="z873" w:id="90"/>
    <w:p>
      <w:pPr>
        <w:spacing w:after="0"/>
        <w:ind w:left="0"/>
        <w:jc w:val="both"/>
      </w:pPr>
      <w:r>
        <w:rPr>
          <w:rFonts w:ascii="Times New Roman"/>
          <w:b w:val="false"/>
          <w:i w:val="false"/>
          <w:color w:val="000000"/>
          <w:sz w:val="28"/>
        </w:rPr>
        <w:t>
      Рассчитанные по субъектам (объектам) значения по показателю нормализуются в диапазон от 0 до 100 баллов. Нормализация данных осуществляется по каждой выборочной совокупности (выборке) с использованием следующей формулы:</w:t>
      </w:r>
    </w:p>
    <w:bookmarkEnd w:id="90"/>
    <w:bookmarkStart w:name="z874" w:id="91"/>
    <w:p>
      <w:pPr>
        <w:spacing w:after="0"/>
        <w:ind w:left="0"/>
        <w:jc w:val="both"/>
      </w:pPr>
      <w:r>
        <w:rPr>
          <w:rFonts w:ascii="Times New Roman"/>
          <w:b w:val="false"/>
          <w:i w:val="false"/>
          <w:color w:val="000000"/>
          <w:sz w:val="28"/>
        </w:rPr>
        <w:t xml:space="preserve">
      </w:t>
      </w:r>
    </w:p>
    <w:bookmarkEnd w:id="91"/>
    <w:p>
      <w:pPr>
        <w:spacing w:after="0"/>
        <w:ind w:left="0"/>
        <w:jc w:val="both"/>
      </w:pPr>
      <w:r>
        <w:drawing>
          <wp:inline distT="0" distB="0" distL="0" distR="0">
            <wp:extent cx="21082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082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75" w:id="92"/>
    <w:p>
      <w:pPr>
        <w:spacing w:after="0"/>
        <w:ind w:left="0"/>
        <w:jc w:val="both"/>
      </w:pPr>
      <w:r>
        <w:rPr>
          <w:rFonts w:ascii="Times New Roman"/>
          <w:b w:val="false"/>
          <w:i w:val="false"/>
          <w:color w:val="000000"/>
          <w:sz w:val="28"/>
        </w:rPr>
        <w:t xml:space="preserve">
      </w:t>
      </w:r>
    </w:p>
    <w:bookmarkEnd w:id="92"/>
    <w:p>
      <w:pPr>
        <w:spacing w:after="0"/>
        <w:ind w:left="0"/>
        <w:jc w:val="both"/>
      </w:pP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05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показатель степени риска (итоговый) по субъективным критериям отдельного субъекта (объекта) контроля,</w:t>
      </w:r>
      <w:r>
        <w:br/>
      </w:r>
      <w:r>
        <w:rPr>
          <w:rFonts w:ascii="Times New Roman"/>
          <w:b w:val="false"/>
          <w:i w:val="false"/>
          <w:color w:val="000000"/>
          <w:sz w:val="28"/>
        </w:rPr>
        <w:t>
</w:t>
      </w:r>
    </w:p>
    <w:bookmarkStart w:name="z876" w:id="93"/>
    <w:p>
      <w:pPr>
        <w:spacing w:after="0"/>
        <w:ind w:left="0"/>
        <w:jc w:val="both"/>
      </w:pPr>
      <w:r>
        <w:rPr>
          <w:rFonts w:ascii="Times New Roman"/>
          <w:b w:val="false"/>
          <w:i w:val="false"/>
          <w:color w:val="000000"/>
          <w:sz w:val="28"/>
        </w:rPr>
        <w:t xml:space="preserve">
      </w:t>
      </w:r>
    </w:p>
    <w:bookmarkEnd w:id="93"/>
    <w:p>
      <w:pPr>
        <w:spacing w:after="0"/>
        <w:ind w:left="0"/>
        <w:jc w:val="both"/>
      </w:pPr>
      <w:r>
        <w:drawing>
          <wp:inline distT="0" distB="0" distL="0" distR="0">
            <wp:extent cx="596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96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максимально возможное значение по шкале степени риска по субъективным критериям по субъектам (объектам), входящим в одну выборочную совокупность (выборку) (верхняя граница шкалы),</w:t>
      </w:r>
      <w:r>
        <w:br/>
      </w:r>
      <w:r>
        <w:rPr>
          <w:rFonts w:ascii="Times New Roman"/>
          <w:b w:val="false"/>
          <w:i w:val="false"/>
          <w:color w:val="000000"/>
          <w:sz w:val="28"/>
        </w:rPr>
        <w:t>
</w:t>
      </w:r>
    </w:p>
    <w:bookmarkStart w:name="z877" w:id="94"/>
    <w:p>
      <w:pPr>
        <w:spacing w:after="0"/>
        <w:ind w:left="0"/>
        <w:jc w:val="both"/>
      </w:pPr>
      <w:r>
        <w:rPr>
          <w:rFonts w:ascii="Times New Roman"/>
          <w:b w:val="false"/>
          <w:i w:val="false"/>
          <w:color w:val="000000"/>
          <w:sz w:val="28"/>
        </w:rPr>
        <w:t xml:space="preserve">
      </w:t>
      </w:r>
    </w:p>
    <w:bookmarkEnd w:id="94"/>
    <w:p>
      <w:pPr>
        <w:spacing w:after="0"/>
        <w:ind w:left="0"/>
        <w:jc w:val="both"/>
      </w:pPr>
      <w:r>
        <w:drawing>
          <wp:inline distT="0" distB="0" distL="0" distR="0">
            <wp:extent cx="520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20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минимально возможное значение по шкале степени риска по субъективным критериям по субъектам (объектам), входящим в одну выборочную совокупность (выборку) (нижняя граница шкалы),</w:t>
      </w:r>
      <w:r>
        <w:br/>
      </w:r>
      <w:r>
        <w:rPr>
          <w:rFonts w:ascii="Times New Roman"/>
          <w:b w:val="false"/>
          <w:i w:val="false"/>
          <w:color w:val="000000"/>
          <w:sz w:val="28"/>
        </w:rPr>
        <w:t>
</w:t>
      </w:r>
    </w:p>
    <w:bookmarkStart w:name="z878"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622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223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промежуточный показатель степени риска по субъективным критериям.</w:t>
      </w:r>
      <w:r>
        <w:br/>
      </w:r>
      <w:r>
        <w:rPr>
          <w:rFonts w:ascii="Times New Roman"/>
          <w:b w:val="false"/>
          <w:i w:val="false"/>
          <w:color w:val="000000"/>
          <w:sz w:val="28"/>
        </w:rPr>
        <w:t>
</w:t>
      </w:r>
    </w:p>
    <w:bookmarkStart w:name="z879" w:id="96"/>
    <w:p>
      <w:pPr>
        <w:spacing w:after="0"/>
        <w:ind w:left="0"/>
        <w:jc w:val="both"/>
      </w:pPr>
      <w:r>
        <w:rPr>
          <w:rFonts w:ascii="Times New Roman"/>
          <w:b w:val="false"/>
          <w:i w:val="false"/>
          <w:color w:val="000000"/>
          <w:sz w:val="28"/>
        </w:rPr>
        <w:t xml:space="preserve">
      Степени нарушений требований в отношении магистральных нефтепроводов и магистральных газопроводов приведены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Критериям.</w:t>
      </w:r>
    </w:p>
    <w:bookmarkEnd w:id="96"/>
    <w:bookmarkStart w:name="z880" w:id="97"/>
    <w:p>
      <w:pPr>
        <w:spacing w:after="0"/>
        <w:ind w:left="0"/>
        <w:jc w:val="both"/>
      </w:pPr>
      <w:r>
        <w:rPr>
          <w:rFonts w:ascii="Times New Roman"/>
          <w:b w:val="false"/>
          <w:i w:val="false"/>
          <w:color w:val="000000"/>
          <w:sz w:val="28"/>
        </w:rPr>
        <w:t xml:space="preserve">
      При анализе и оценке не применяются данные субъективных критериев, ранее учтенные и использованные в отношении конкретного субъекта (объекта) контроля либо данные, по которым истек срок исковой давности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178 Гражданского кодекса Республики Казахстан.</w:t>
      </w:r>
    </w:p>
    <w:bookmarkEnd w:id="97"/>
    <w:bookmarkStart w:name="z881" w:id="98"/>
    <w:p>
      <w:pPr>
        <w:spacing w:after="0"/>
        <w:ind w:left="0"/>
        <w:jc w:val="both"/>
      </w:pPr>
      <w:r>
        <w:rPr>
          <w:rFonts w:ascii="Times New Roman"/>
          <w:b w:val="false"/>
          <w:i w:val="false"/>
          <w:color w:val="000000"/>
          <w:sz w:val="28"/>
        </w:rPr>
        <w:t>
      В отношении субъектов контроля, устранивших в полном объеме выданные нарушения по итогам проведенного предыдущего профилактического контроля с посещением, не допускается включение их при формировании списков на очередной период государственного контроля.</w:t>
      </w:r>
    </w:p>
    <w:bookmarkEnd w:id="98"/>
    <w:bookmarkStart w:name="z882" w:id="99"/>
    <w:p>
      <w:pPr>
        <w:spacing w:after="0"/>
        <w:ind w:left="0"/>
        <w:jc w:val="both"/>
      </w:pPr>
      <w:r>
        <w:rPr>
          <w:rFonts w:ascii="Times New Roman"/>
          <w:b w:val="false"/>
          <w:i w:val="false"/>
          <w:color w:val="000000"/>
          <w:sz w:val="28"/>
        </w:rPr>
        <w:t>
      Кратность профилактического контроля с посещением субъекта (объекта) контроля определяется органом контроля в отношении субъектов (объектов) контроля, отнесенных к высокой степени риска, не чаще одного раз в год.</w:t>
      </w:r>
    </w:p>
    <w:bookmarkEnd w:id="99"/>
    <w:bookmarkStart w:name="z883" w:id="100"/>
    <w:p>
      <w:pPr>
        <w:spacing w:after="0"/>
        <w:ind w:left="0"/>
        <w:jc w:val="both"/>
      </w:pPr>
      <w:r>
        <w:rPr>
          <w:rFonts w:ascii="Times New Roman"/>
          <w:b w:val="false"/>
          <w:i w:val="false"/>
          <w:color w:val="000000"/>
          <w:sz w:val="28"/>
        </w:rPr>
        <w:t>
      Анализ получаемых сведений и оценка по показателям осуществляется два раза в год до первого мая и до первого декабря отчетного года.</w:t>
      </w:r>
    </w:p>
    <w:bookmarkEnd w:id="100"/>
    <w:bookmarkStart w:name="z884" w:id="101"/>
    <w:p>
      <w:pPr>
        <w:spacing w:after="0"/>
        <w:ind w:left="0"/>
        <w:jc w:val="both"/>
      </w:pPr>
      <w:r>
        <w:rPr>
          <w:rFonts w:ascii="Times New Roman"/>
          <w:b w:val="false"/>
          <w:i w:val="false"/>
          <w:color w:val="000000"/>
          <w:sz w:val="28"/>
        </w:rPr>
        <w:t>
      Если в отношении субъекта (объекта) контроля ранее проводился профилактический контроль с посещением, анализируемым периодом является период со дня после даты окончания последнего профилактического контроля с посещением до начала проводимого анализа.</w:t>
      </w:r>
    </w:p>
    <w:bookmarkEnd w:id="101"/>
    <w:bookmarkStart w:name="z885" w:id="102"/>
    <w:p>
      <w:pPr>
        <w:spacing w:after="0"/>
        <w:ind w:left="0"/>
        <w:jc w:val="both"/>
      </w:pPr>
      <w:r>
        <w:rPr>
          <w:rFonts w:ascii="Times New Roman"/>
          <w:b w:val="false"/>
          <w:i w:val="false"/>
          <w:color w:val="000000"/>
          <w:sz w:val="28"/>
        </w:rPr>
        <w:t xml:space="preserve">
      Профилактический контроль с посещением субъекта (объекта) контроля проводится на основании полугодовых списков профилактического контроля с посещением субъекта (объекта) контроля, формируемых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144-2 Кодекса.</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совместного приказа Министра энергетики РК от 14.06.2023 </w:t>
      </w:r>
      <w:r>
        <w:rPr>
          <w:rFonts w:ascii="Times New Roman"/>
          <w:b w:val="false"/>
          <w:i w:val="false"/>
          <w:color w:val="000000"/>
          <w:sz w:val="28"/>
        </w:rPr>
        <w:t>№ 226</w:t>
      </w:r>
      <w:r>
        <w:rPr>
          <w:rFonts w:ascii="Times New Roman"/>
          <w:b w:val="false"/>
          <w:i w:val="false"/>
          <w:color w:val="ff0000"/>
          <w:sz w:val="28"/>
        </w:rPr>
        <w:t xml:space="preserve"> и Министра национальной экономики РК от 14 06.2023 № 113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Критериям оценки</w:t>
            </w:r>
            <w:r>
              <w:br/>
            </w:r>
            <w:r>
              <w:rPr>
                <w:rFonts w:ascii="Times New Roman"/>
                <w:b w:val="false"/>
                <w:i w:val="false"/>
                <w:color w:val="000000"/>
                <w:sz w:val="20"/>
              </w:rPr>
              <w:t>степени риска</w:t>
            </w:r>
            <w:r>
              <w:br/>
            </w:r>
            <w:r>
              <w:rPr>
                <w:rFonts w:ascii="Times New Roman"/>
                <w:b w:val="false"/>
                <w:i w:val="false"/>
                <w:color w:val="000000"/>
                <w:sz w:val="20"/>
              </w:rPr>
              <w:t>за соблюдением законодательства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 магистральном трубопроводе</w:t>
            </w:r>
          </w:p>
        </w:tc>
      </w:tr>
    </w:tbl>
    <w:bookmarkStart w:name="z672" w:id="103"/>
    <w:p>
      <w:pPr>
        <w:spacing w:after="0"/>
        <w:ind w:left="0"/>
        <w:jc w:val="left"/>
      </w:pPr>
      <w:r>
        <w:rPr>
          <w:rFonts w:ascii="Times New Roman"/>
          <w:b/>
          <w:i w:val="false"/>
          <w:color w:val="000000"/>
        </w:rPr>
        <w:t xml:space="preserve"> Степени нарушения требований в отношении владельцев магистральным нефтепроводом на праве собственности или юридического лица, владеющего магистральным нефтепроводом на ином законном основании, либо уполномоченной им организации, оказывающей операторские услуги, национального оператора</w:t>
      </w:r>
    </w:p>
    <w:bookmarkEnd w:id="103"/>
    <w:p>
      <w:pPr>
        <w:spacing w:after="0"/>
        <w:ind w:left="0"/>
        <w:jc w:val="both"/>
      </w:pPr>
      <w:r>
        <w:rPr>
          <w:rFonts w:ascii="Times New Roman"/>
          <w:b w:val="false"/>
          <w:i w:val="false"/>
          <w:color w:val="ff0000"/>
          <w:sz w:val="28"/>
        </w:rPr>
        <w:t xml:space="preserve">
      Сноска. Приложение 1 - в редакции совместного приказа Министра энергетики РК от 14.06.2023 </w:t>
      </w:r>
      <w:r>
        <w:rPr>
          <w:rFonts w:ascii="Times New Roman"/>
          <w:b w:val="false"/>
          <w:i w:val="false"/>
          <w:color w:val="ff0000"/>
          <w:sz w:val="28"/>
        </w:rPr>
        <w:t>№ 226</w:t>
      </w:r>
      <w:r>
        <w:rPr>
          <w:rFonts w:ascii="Times New Roman"/>
          <w:b w:val="false"/>
          <w:i w:val="false"/>
          <w:color w:val="ff0000"/>
          <w:sz w:val="28"/>
        </w:rPr>
        <w:t xml:space="preserve"> и Министра национальной экономики РК от 14 06.2023 № 113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Оснащение магистральных трубопроводов, предназначенных для транспортировки нефти, контрольными приборами учета сырой нефти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очередности предоставления услуг по транспортировке нефти по магистральному трубопроводу при ограниченной пропускной мощности магистрального трубопровода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графика транспортировки нефти по магистральным нефтепроводам, утвержденный уполномоченным органом в области магистрального трубопровода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обязанности обеспечения собственником магистрального трубопровода либо лицом, владеющим магистральным трубопроводом на ином законном основании, или оператором, уполномоченным оказывать от их имени услуги по транспортировке продукции отправителям, при наличии свободной пропускной мощности магистрального трубопровода, равных условий предоставления доступа к услугам по транспортировке продукции по магистральному трубопроводу всем отправителям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уполномоченный орган нижеперечисленных отчетов, необходимых для ведомственного статистического наблюдения или административного учета:</w:t>
            </w:r>
          </w:p>
          <w:p>
            <w:pPr>
              <w:spacing w:after="20"/>
              <w:ind w:left="20"/>
              <w:jc w:val="both"/>
            </w:pPr>
            <w:r>
              <w:rPr>
                <w:rFonts w:ascii="Times New Roman"/>
                <w:b w:val="false"/>
                <w:i w:val="false"/>
                <w:color w:val="000000"/>
                <w:sz w:val="20"/>
              </w:rPr>
              <w:t>
1) об ежесуточной информации по транспортировке нефти и газового конденсата на экспорт;</w:t>
            </w:r>
          </w:p>
          <w:p>
            <w:pPr>
              <w:spacing w:after="20"/>
              <w:ind w:left="20"/>
              <w:jc w:val="both"/>
            </w:pPr>
            <w:r>
              <w:rPr>
                <w:rFonts w:ascii="Times New Roman"/>
                <w:b w:val="false"/>
                <w:i w:val="false"/>
                <w:color w:val="000000"/>
                <w:sz w:val="20"/>
              </w:rPr>
              <w:t>
2) об ежемесячной информации по транспортировке нефти и газового конденсата на экспорт (за исключением трубопровода "Омск-Павлодар");</w:t>
            </w:r>
          </w:p>
          <w:p>
            <w:pPr>
              <w:spacing w:after="20"/>
              <w:ind w:left="20"/>
              <w:jc w:val="both"/>
            </w:pPr>
            <w:r>
              <w:rPr>
                <w:rFonts w:ascii="Times New Roman"/>
                <w:b w:val="false"/>
                <w:i w:val="false"/>
                <w:color w:val="000000"/>
                <w:sz w:val="20"/>
              </w:rPr>
              <w:t>
3) об оперативных планах по транспортировке нефти и газового конденсата на экспорт (за исключением трубопровода "Омск-Павлодар")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плана-графика ведения работ по текущему ремонту оборудования и сооружений линейной части, и его соблюдение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годового плана работ по очистке магистрального нефтепровода пропуском очистных устройств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по предотвращению разрушения нефтепроводов с указанием сроков и объемов работ по ремонту линейной части и объектов магистральных нефтепроводов по результатам диагностирования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графика ремонта (в том числе капитального) резервуаров с учетом возможности обеспечения надежной эксплуатации резервуарного парка на основании диагностирования резервуаров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рабочей программы с указанием перечня работ, порядка и сроков их выполнения при расконсервации объектов (оборудования) или вводе их в действие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автоматизации на следующих объектах магистрального нефтепровода:</w:t>
            </w:r>
          </w:p>
          <w:p>
            <w:pPr>
              <w:spacing w:after="20"/>
              <w:ind w:left="20"/>
              <w:jc w:val="both"/>
            </w:pPr>
            <w:r>
              <w:rPr>
                <w:rFonts w:ascii="Times New Roman"/>
                <w:b w:val="false"/>
                <w:i w:val="false"/>
                <w:color w:val="000000"/>
                <w:sz w:val="20"/>
              </w:rPr>
              <w:t>
1) головные нефтеперекачивающие станции с магистральными, подпорными насосными, резервуарными парками;</w:t>
            </w:r>
          </w:p>
          <w:p>
            <w:pPr>
              <w:spacing w:after="20"/>
              <w:ind w:left="20"/>
              <w:jc w:val="both"/>
            </w:pPr>
            <w:r>
              <w:rPr>
                <w:rFonts w:ascii="Times New Roman"/>
                <w:b w:val="false"/>
                <w:i w:val="false"/>
                <w:color w:val="000000"/>
                <w:sz w:val="20"/>
              </w:rPr>
              <w:t>
2) промежуточные нефтеперекачивающие станции с магистральными насосными;</w:t>
            </w:r>
          </w:p>
          <w:p>
            <w:pPr>
              <w:spacing w:after="20"/>
              <w:ind w:left="20"/>
              <w:jc w:val="both"/>
            </w:pPr>
            <w:r>
              <w:rPr>
                <w:rFonts w:ascii="Times New Roman"/>
                <w:b w:val="false"/>
                <w:i w:val="false"/>
                <w:color w:val="000000"/>
                <w:sz w:val="20"/>
              </w:rPr>
              <w:t>
3) станции/пункты подогрева нефти;</w:t>
            </w:r>
          </w:p>
          <w:p>
            <w:pPr>
              <w:spacing w:after="20"/>
              <w:ind w:left="20"/>
              <w:jc w:val="both"/>
            </w:pPr>
            <w:r>
              <w:rPr>
                <w:rFonts w:ascii="Times New Roman"/>
                <w:b w:val="false"/>
                <w:i w:val="false"/>
                <w:color w:val="000000"/>
                <w:sz w:val="20"/>
              </w:rPr>
              <w:t>
4) узел учета нефти/система измерения количества и качества нефти;</w:t>
            </w:r>
          </w:p>
          <w:p>
            <w:pPr>
              <w:spacing w:after="20"/>
              <w:ind w:left="20"/>
              <w:jc w:val="both"/>
            </w:pPr>
            <w:r>
              <w:rPr>
                <w:rFonts w:ascii="Times New Roman"/>
                <w:b w:val="false"/>
                <w:i w:val="false"/>
                <w:color w:val="000000"/>
                <w:sz w:val="20"/>
              </w:rPr>
              <w:t>
5) вспомогательные инженерные сооружения;</w:t>
            </w:r>
          </w:p>
          <w:p>
            <w:pPr>
              <w:spacing w:after="20"/>
              <w:ind w:left="20"/>
              <w:jc w:val="both"/>
            </w:pPr>
            <w:r>
              <w:rPr>
                <w:rFonts w:ascii="Times New Roman"/>
                <w:b w:val="false"/>
                <w:i w:val="false"/>
                <w:color w:val="000000"/>
                <w:sz w:val="20"/>
              </w:rPr>
              <w:t>
6) линейная часть магистральных нефтепроводов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владельцев магистральным нефтепроводом на праве собственности или юридического лица, владеющего магистральным нефтепроводом на ином законном основании, договора на оказание операторских услуг в случае привлечения им иной организации для эксплуатации магистрального нефтепровода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w:t>
            </w:r>
            <w:r>
              <w:br/>
            </w:r>
            <w:r>
              <w:rPr>
                <w:rFonts w:ascii="Times New Roman"/>
                <w:b w:val="false"/>
                <w:i w:val="false"/>
                <w:color w:val="000000"/>
                <w:sz w:val="20"/>
              </w:rPr>
              <w:t>за соблюдением законодательства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 магистральном трубопроводе</w:t>
            </w:r>
          </w:p>
        </w:tc>
      </w:tr>
    </w:tbl>
    <w:bookmarkStart w:name="z750" w:id="104"/>
    <w:p>
      <w:pPr>
        <w:spacing w:after="0"/>
        <w:ind w:left="0"/>
        <w:jc w:val="left"/>
      </w:pPr>
      <w:r>
        <w:rPr>
          <w:rFonts w:ascii="Times New Roman"/>
          <w:b/>
          <w:i w:val="false"/>
          <w:color w:val="000000"/>
        </w:rPr>
        <w:t xml:space="preserve"> Степени нарушения требований в отношении владельцев магистральным газопроводом на праве собственности или юридического лица, владеющего магистральным газопроводом на ином законном основании, либо уполномоченной им организации, оказывающей операторские услуги, национального оператора</w:t>
      </w:r>
    </w:p>
    <w:bookmarkEnd w:id="104"/>
    <w:p>
      <w:pPr>
        <w:spacing w:after="0"/>
        <w:ind w:left="0"/>
        <w:jc w:val="both"/>
      </w:pPr>
      <w:r>
        <w:rPr>
          <w:rFonts w:ascii="Times New Roman"/>
          <w:b w:val="false"/>
          <w:i w:val="false"/>
          <w:color w:val="ff0000"/>
          <w:sz w:val="28"/>
        </w:rPr>
        <w:t xml:space="preserve">
      Сноска. Приложение 2 - в редакции совместного приказа Министра энергетики РК от 14.06.2023 </w:t>
      </w:r>
      <w:r>
        <w:rPr>
          <w:rFonts w:ascii="Times New Roman"/>
          <w:b w:val="false"/>
          <w:i w:val="false"/>
          <w:color w:val="ff0000"/>
          <w:sz w:val="28"/>
        </w:rPr>
        <w:t>№ 226</w:t>
      </w:r>
      <w:r>
        <w:rPr>
          <w:rFonts w:ascii="Times New Roman"/>
          <w:b w:val="false"/>
          <w:i w:val="false"/>
          <w:color w:val="ff0000"/>
          <w:sz w:val="28"/>
        </w:rPr>
        <w:t xml:space="preserve"> и Министра национальной экономики РК от 14 06.2023 № 113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обязанности обеспечения собственником магистрального трубопровода либо лицом, владеющим магистральным трубопроводом на ином законном основании, или оператором, уполномоченным оказывать от их имени услуги по транспортировке продукции отправителям, при наличии свободной пропускной мощности магистрального трубопровода, равных условий предоставления доступа к услугам по транспортировке продукции по магистральному трубопроводу всем отправителям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газо-транспортной организацией плана-графика технического обслуживания и ремонта магистрального газопровода и газопровода технологической обвязки компрессорных станций, газораспределительных станций, газоизмерительных станций, подземных хранилищ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 мониторинга и диагностики на компрессорной 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ежегодного плана с объемом и графиками периодического технического обслуживания и текущего ремонта, утвержденного техническим руководителем подразделения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графика планово-предупредительных ремонтов, согласованного с начальником службы газораспределительной станции и утвержденного руководством линейно-производственного управления магистрального газопровода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владельцев магистральным газопроводом на праве собственности или юридического лица, владеющего магистральным газопроводом на ином законном основании, договора на оказание операторских услуг в случае привлечения им иной организации для эксплуатации магистрального газопровода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749 и</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827</w:t>
            </w:r>
          </w:p>
        </w:tc>
      </w:tr>
    </w:tbl>
    <w:p>
      <w:pPr>
        <w:spacing w:after="0"/>
        <w:ind w:left="0"/>
        <w:jc w:val="both"/>
      </w:pPr>
      <w:r>
        <w:rPr>
          <w:rFonts w:ascii="Times New Roman"/>
          <w:b w:val="false"/>
          <w:i w:val="false"/>
          <w:color w:val="ff0000"/>
          <w:sz w:val="28"/>
        </w:rPr>
        <w:t xml:space="preserve">
      Сноска. Совместный приказ дополнен приложением 2 в соответствии с совместным приказом Министра энергетики РК от 16.11.2018 </w:t>
      </w:r>
      <w:r>
        <w:rPr>
          <w:rFonts w:ascii="Times New Roman"/>
          <w:b w:val="false"/>
          <w:i w:val="false"/>
          <w:color w:val="ff0000"/>
          <w:sz w:val="28"/>
        </w:rPr>
        <w:t>№ 447</w:t>
      </w:r>
      <w:r>
        <w:rPr>
          <w:rFonts w:ascii="Times New Roman"/>
          <w:b w:val="false"/>
          <w:i w:val="false"/>
          <w:color w:val="ff0000"/>
          <w:sz w:val="28"/>
        </w:rPr>
        <w:t xml:space="preserve"> и Министра национальной экономики РК от 19.11.2018 № 74 (вводится в действие по истечении десяти календарных дней после дня его первого официального опубликования);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и.о. Министра энергетики РК от 29.11.2022 № 384 и и.о. Министра национальной экономики РК от 30.11.2022 № 100 (вводится в действие с 01.01.2023); с изменением, внесенным совместным приказом Министра энергетики РК от 14.06.2023 </w:t>
      </w:r>
      <w:r>
        <w:rPr>
          <w:rFonts w:ascii="Times New Roman"/>
          <w:b w:val="false"/>
          <w:i w:val="false"/>
          <w:color w:val="ff0000"/>
          <w:sz w:val="28"/>
        </w:rPr>
        <w:t>№ 226</w:t>
      </w:r>
      <w:r>
        <w:rPr>
          <w:rFonts w:ascii="Times New Roman"/>
          <w:b w:val="false"/>
          <w:i w:val="false"/>
          <w:color w:val="ff0000"/>
          <w:sz w:val="28"/>
        </w:rPr>
        <w:t xml:space="preserve"> и Министра национальной экономики РК от 14 06.2023 № 113 (вводится в действие по истечении десяти календарных дней после дня его первого официального опубликования).</w:t>
      </w:r>
    </w:p>
    <w:bookmarkStart w:name="z15" w:id="105"/>
    <w:p>
      <w:pPr>
        <w:spacing w:after="0"/>
        <w:ind w:left="0"/>
        <w:jc w:val="left"/>
      </w:pPr>
      <w:r>
        <w:rPr>
          <w:rFonts w:ascii="Times New Roman"/>
          <w:b/>
          <w:i w:val="false"/>
          <w:color w:val="000000"/>
        </w:rPr>
        <w:t xml:space="preserve"> </w:t>
      </w:r>
      <w:r>
        <w:rPr>
          <w:rFonts w:ascii="Times New Roman"/>
          <w:b/>
          <w:i w:val="false"/>
          <w:color w:val="000000"/>
        </w:rPr>
        <w:t>Проверочный лист за соблюдением законодательства</w:t>
      </w:r>
      <w:r>
        <w:br/>
      </w:r>
      <w:r>
        <w:rPr>
          <w:rFonts w:ascii="Times New Roman"/>
          <w:b/>
          <w:i w:val="false"/>
          <w:color w:val="000000"/>
        </w:rPr>
        <w:t>Республики Казахстан о магистральном трубопроводе в отношении владельцев</w:t>
      </w:r>
      <w:r>
        <w:br/>
      </w:r>
      <w:r>
        <w:rPr>
          <w:rFonts w:ascii="Times New Roman"/>
          <w:b/>
          <w:i w:val="false"/>
          <w:color w:val="000000"/>
        </w:rPr>
        <w:t>магистральным нефтепродуктопроводом на праве собственности или юридического</w:t>
      </w:r>
      <w:r>
        <w:br/>
      </w:r>
      <w:r>
        <w:rPr>
          <w:rFonts w:ascii="Times New Roman"/>
          <w:b/>
          <w:i w:val="false"/>
          <w:color w:val="000000"/>
        </w:rPr>
        <w:t>лица, владеющего магистральным нефтепродуктопроводом на ином законном</w:t>
      </w:r>
      <w:r>
        <w:br/>
      </w:r>
      <w:r>
        <w:rPr>
          <w:rFonts w:ascii="Times New Roman"/>
          <w:b/>
          <w:i w:val="false"/>
          <w:color w:val="000000"/>
        </w:rPr>
        <w:t>основании, либо уполномоченной им организации, оказывающей операторские услуги,</w:t>
      </w:r>
      <w:r>
        <w:br/>
      </w:r>
      <w:r>
        <w:rPr>
          <w:rFonts w:ascii="Times New Roman"/>
          <w:b/>
          <w:i w:val="false"/>
          <w:color w:val="000000"/>
        </w:rPr>
        <w:t>национального оператора</w:t>
      </w:r>
    </w:p>
    <w:bookmarkEnd w:id="105"/>
    <w:p>
      <w:pPr>
        <w:spacing w:after="0"/>
        <w:ind w:left="0"/>
        <w:jc w:val="both"/>
      </w:pPr>
      <w:bookmarkStart w:name="z124" w:id="106"/>
      <w:r>
        <w:rPr>
          <w:rFonts w:ascii="Times New Roman"/>
          <w:b w:val="false"/>
          <w:i w:val="false"/>
          <w:color w:val="000000"/>
          <w:sz w:val="28"/>
        </w:rPr>
        <w:t>
      Государственный орган, назначивший проверку /профилактический контроль с посещением</w:t>
      </w:r>
    </w:p>
    <w:bookmarkEnd w:id="106"/>
    <w:p>
      <w:pPr>
        <w:spacing w:after="0"/>
        <w:ind w:left="0"/>
        <w:jc w:val="both"/>
      </w:pPr>
      <w:r>
        <w:rPr>
          <w:rFonts w:ascii="Times New Roman"/>
          <w:b w:val="false"/>
          <w:i w:val="false"/>
          <w:color w:val="000000"/>
          <w:sz w:val="28"/>
        </w:rPr>
        <w:t>субъекта (объекта) контроля 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bookmarkStart w:name="z125" w:id="107"/>
      <w:r>
        <w:rPr>
          <w:rFonts w:ascii="Times New Roman"/>
          <w:b w:val="false"/>
          <w:i w:val="false"/>
          <w:color w:val="000000"/>
          <w:sz w:val="28"/>
        </w:rPr>
        <w:t>
      Акт о назначении проверки/профилактического контроля с посещением субъекта (объекта)</w:t>
      </w:r>
    </w:p>
    <w:bookmarkEnd w:id="107"/>
    <w:p>
      <w:pPr>
        <w:spacing w:after="0"/>
        <w:ind w:left="0"/>
        <w:jc w:val="both"/>
      </w:pPr>
      <w:r>
        <w:rPr>
          <w:rFonts w:ascii="Times New Roman"/>
          <w:b w:val="false"/>
          <w:i w:val="false"/>
          <w:color w:val="000000"/>
          <w:sz w:val="28"/>
        </w:rPr>
        <w:t>контроля _______________________________________________________________________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bookmarkStart w:name="z126" w:id="108"/>
      <w:r>
        <w:rPr>
          <w:rFonts w:ascii="Times New Roman"/>
          <w:b w:val="false"/>
          <w:i w:val="false"/>
          <w:color w:val="000000"/>
          <w:sz w:val="28"/>
        </w:rPr>
        <w:t>
      Наименование субъекта (объекта) контроля _________________________________________</w:t>
      </w:r>
    </w:p>
    <w:bookmarkEnd w:id="108"/>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bookmarkStart w:name="z127" w:id="109"/>
      <w:r>
        <w:rPr>
          <w:rFonts w:ascii="Times New Roman"/>
          <w:b w:val="false"/>
          <w:i w:val="false"/>
          <w:color w:val="000000"/>
          <w:sz w:val="28"/>
        </w:rPr>
        <w:t>
      Индивидуальный идентификационный номер/бизнес-идентификационный номер субъекта</w:t>
      </w:r>
    </w:p>
    <w:bookmarkEnd w:id="109"/>
    <w:p>
      <w:pPr>
        <w:spacing w:after="0"/>
        <w:ind w:left="0"/>
        <w:jc w:val="both"/>
      </w:pPr>
      <w:r>
        <w:rPr>
          <w:rFonts w:ascii="Times New Roman"/>
          <w:b w:val="false"/>
          <w:i w:val="false"/>
          <w:color w:val="000000"/>
          <w:sz w:val="28"/>
        </w:rPr>
        <w:t>(объекта) контроля 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bookmarkStart w:name="z128" w:id="110"/>
      <w:r>
        <w:rPr>
          <w:rFonts w:ascii="Times New Roman"/>
          <w:b w:val="false"/>
          <w:i w:val="false"/>
          <w:color w:val="000000"/>
          <w:sz w:val="28"/>
        </w:rPr>
        <w:t>
      Адрес места нахождения _________________________________________________________</w:t>
      </w:r>
    </w:p>
    <w:bookmarkEnd w:id="110"/>
    <w:p>
      <w:pPr>
        <w:spacing w:after="0"/>
        <w:ind w:left="0"/>
        <w:jc w:val="both"/>
      </w:pPr>
      <w:r>
        <w:rPr>
          <w:rFonts w:ascii="Times New Roman"/>
          <w:b w:val="false"/>
          <w:i w:val="false"/>
          <w:color w:val="000000"/>
          <w:sz w:val="28"/>
        </w:rPr>
        <w:t>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совместным приказом Министра энергетики РК от 14.06.2023 </w:t>
            </w:r>
            <w:r>
              <w:rPr>
                <w:rFonts w:ascii="Times New Roman"/>
                <w:b w:val="false"/>
                <w:i w:val="false"/>
                <w:color w:val="ff0000"/>
                <w:sz w:val="20"/>
              </w:rPr>
              <w:t>№ 226</w:t>
            </w:r>
            <w:r>
              <w:rPr>
                <w:rFonts w:ascii="Times New Roman"/>
                <w:b w:val="false"/>
                <w:i w:val="false"/>
                <w:color w:val="ff0000"/>
                <w:sz w:val="20"/>
              </w:rPr>
              <w:t xml:space="preserve"> и Министра национальной экономики РК от 14 06.2023 № 113 (вводится в действие по истечении десяти календарных дней после дня его первого официального опубликования).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очередности предоставления услуг по транспортировке нефти и (или) нефтепродуктов по магистральному трубопроводу при ограниченной пропускной мощности магистрального трубопровода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обязанности обеспечения собственником магистрального трубопровода либо лицом, владеющим магистральным трубопроводом на ином законном основании, или оператором, уполномоченным оказывать от их имени услуги по транспортировке продукции отправителям, при наличии свободной пропускной мощности магистрального трубопровода, равных условий предоставления доступа к услугам по транспортировке продукции по магистральному трубопроводу всем отправителям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владельцев магистральным нефтепродуктопроводом на праве собственности или юридического лица, владеющего магистральным нефтепродуктопроводом на ином законном основании, договора на оказание операторских услуг в случае привлечения им иной организации для эксплуатации магистрального нефтепродуктопровода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9" w:id="111"/>
      <w:r>
        <w:rPr>
          <w:rFonts w:ascii="Times New Roman"/>
          <w:b w:val="false"/>
          <w:i w:val="false"/>
          <w:color w:val="000000"/>
          <w:sz w:val="28"/>
        </w:rPr>
        <w:t>
      Должностное (ые) лицо (а)</w:t>
      </w:r>
    </w:p>
    <w:bookmarkEnd w:id="111"/>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bookmarkStart w:name="z130" w:id="112"/>
      <w:r>
        <w:rPr>
          <w:rFonts w:ascii="Times New Roman"/>
          <w:b w:val="false"/>
          <w:i w:val="false"/>
          <w:color w:val="000000"/>
          <w:sz w:val="28"/>
        </w:rPr>
        <w:t>
      Руководитель субъекта контроля</w:t>
      </w:r>
    </w:p>
    <w:bookmarkEnd w:id="112"/>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749 и</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827</w:t>
            </w:r>
          </w:p>
        </w:tc>
      </w:tr>
    </w:tbl>
    <w:p>
      <w:pPr>
        <w:spacing w:after="0"/>
        <w:ind w:left="0"/>
        <w:jc w:val="both"/>
      </w:pPr>
      <w:r>
        <w:rPr>
          <w:rFonts w:ascii="Times New Roman"/>
          <w:b w:val="false"/>
          <w:i w:val="false"/>
          <w:color w:val="ff0000"/>
          <w:sz w:val="28"/>
        </w:rPr>
        <w:t xml:space="preserve">
      Сноска. Совместный приказ дополнен приложением 3 в соответствии с совместным приказом Министра энергетики РК от 16.11.2018 </w:t>
      </w:r>
      <w:r>
        <w:rPr>
          <w:rFonts w:ascii="Times New Roman"/>
          <w:b w:val="false"/>
          <w:i w:val="false"/>
          <w:color w:val="ff0000"/>
          <w:sz w:val="28"/>
        </w:rPr>
        <w:t>№ 447</w:t>
      </w:r>
      <w:r>
        <w:rPr>
          <w:rFonts w:ascii="Times New Roman"/>
          <w:b w:val="false"/>
          <w:i w:val="false"/>
          <w:color w:val="ff0000"/>
          <w:sz w:val="28"/>
        </w:rPr>
        <w:t xml:space="preserve"> и Министра национальной экономики РК от 19.11.2018 № 74 (вводится в действие по истечении десяти календарных дней после дня его первого официального опубликования);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и.о. Министра энергетики РК от 29.11.2022 № 384 и и.о. Министра национальной экономики РК от 30.11.2022 № 100 (вводится в действие с 01.01.2023); с изменением, внесенным совместным приказом Министра энергетики РК от 14.06.2023 </w:t>
      </w:r>
      <w:r>
        <w:rPr>
          <w:rFonts w:ascii="Times New Roman"/>
          <w:b w:val="false"/>
          <w:i w:val="false"/>
          <w:color w:val="ff0000"/>
          <w:sz w:val="28"/>
        </w:rPr>
        <w:t>№ 226</w:t>
      </w:r>
      <w:r>
        <w:rPr>
          <w:rFonts w:ascii="Times New Roman"/>
          <w:b w:val="false"/>
          <w:i w:val="false"/>
          <w:color w:val="ff0000"/>
          <w:sz w:val="28"/>
        </w:rPr>
        <w:t xml:space="preserve"> и Министра национальной экономики РК от 14 06.2023 № 113 (вводится в действие по истечении десяти календарных дней после дня его первого официального опубликования).</w:t>
      </w:r>
    </w:p>
    <w:bookmarkStart w:name="z558" w:id="113"/>
    <w:p>
      <w:pPr>
        <w:spacing w:after="0"/>
        <w:ind w:left="0"/>
        <w:jc w:val="left"/>
      </w:pPr>
      <w:r>
        <w:rPr>
          <w:rFonts w:ascii="Times New Roman"/>
          <w:b/>
          <w:i w:val="false"/>
          <w:color w:val="000000"/>
        </w:rPr>
        <w:t xml:space="preserve"> Проверочный лист за соблюдением законодательства</w:t>
      </w:r>
      <w:r>
        <w:br/>
      </w:r>
      <w:r>
        <w:rPr>
          <w:rFonts w:ascii="Times New Roman"/>
          <w:b/>
          <w:i w:val="false"/>
          <w:color w:val="000000"/>
        </w:rPr>
        <w:t>Республики Казахстан о магистральном трубопроводе в отношении владельцев</w:t>
      </w:r>
      <w:r>
        <w:br/>
      </w:r>
      <w:r>
        <w:rPr>
          <w:rFonts w:ascii="Times New Roman"/>
          <w:b/>
          <w:i w:val="false"/>
          <w:color w:val="000000"/>
        </w:rPr>
        <w:t>магистральным нефтепроводом на праве собственности или юридического лица,</w:t>
      </w:r>
      <w:r>
        <w:br/>
      </w:r>
      <w:r>
        <w:rPr>
          <w:rFonts w:ascii="Times New Roman"/>
          <w:b/>
          <w:i w:val="false"/>
          <w:color w:val="000000"/>
        </w:rPr>
        <w:t>владеющего магистральным нефтепроводом на ином законном основании, либо</w:t>
      </w:r>
      <w:r>
        <w:br/>
      </w:r>
      <w:r>
        <w:rPr>
          <w:rFonts w:ascii="Times New Roman"/>
          <w:b/>
          <w:i w:val="false"/>
          <w:color w:val="000000"/>
        </w:rPr>
        <w:t>уполномоченной им организации, оказывающей операторские услуги,</w:t>
      </w:r>
      <w:r>
        <w:br/>
      </w:r>
      <w:r>
        <w:rPr>
          <w:rFonts w:ascii="Times New Roman"/>
          <w:b/>
          <w:i w:val="false"/>
          <w:color w:val="000000"/>
        </w:rPr>
        <w:t>национального оператора</w:t>
      </w:r>
    </w:p>
    <w:bookmarkEnd w:id="113"/>
    <w:p>
      <w:pPr>
        <w:spacing w:after="0"/>
        <w:ind w:left="0"/>
        <w:jc w:val="both"/>
      </w:pPr>
      <w:bookmarkStart w:name="z134" w:id="114"/>
      <w:r>
        <w:rPr>
          <w:rFonts w:ascii="Times New Roman"/>
          <w:b w:val="false"/>
          <w:i w:val="false"/>
          <w:color w:val="000000"/>
          <w:sz w:val="28"/>
        </w:rPr>
        <w:t>
      Государственный орган, назначивший проверку /профилактический контроль с</w:t>
      </w:r>
    </w:p>
    <w:bookmarkEnd w:id="114"/>
    <w:p>
      <w:pPr>
        <w:spacing w:after="0"/>
        <w:ind w:left="0"/>
        <w:jc w:val="both"/>
      </w:pPr>
      <w:r>
        <w:rPr>
          <w:rFonts w:ascii="Times New Roman"/>
          <w:b w:val="false"/>
          <w:i w:val="false"/>
          <w:color w:val="000000"/>
          <w:sz w:val="28"/>
        </w:rPr>
        <w:t>посещением субъекта (объекта) контроля 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 (объекта)</w:t>
      </w:r>
    </w:p>
    <w:p>
      <w:pPr>
        <w:spacing w:after="0"/>
        <w:ind w:left="0"/>
        <w:jc w:val="both"/>
      </w:pPr>
      <w:r>
        <w:rPr>
          <w:rFonts w:ascii="Times New Roman"/>
          <w:b w:val="false"/>
          <w:i w:val="false"/>
          <w:color w:val="000000"/>
          <w:sz w:val="28"/>
        </w:rPr>
        <w:t>контроля _______________________________________________________________________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bookmarkStart w:name="z135" w:id="115"/>
      <w:r>
        <w:rPr>
          <w:rFonts w:ascii="Times New Roman"/>
          <w:b w:val="false"/>
          <w:i w:val="false"/>
          <w:color w:val="000000"/>
          <w:sz w:val="28"/>
        </w:rPr>
        <w:t>
      Наименование субъекта (объекта) контроля _________________________________________</w:t>
      </w:r>
    </w:p>
    <w:bookmarkEnd w:id="115"/>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 бизнес-идентификационный номер субъекта</w:t>
      </w:r>
    </w:p>
    <w:p>
      <w:pPr>
        <w:spacing w:after="0"/>
        <w:ind w:left="0"/>
        <w:jc w:val="both"/>
      </w:pPr>
      <w:r>
        <w:rPr>
          <w:rFonts w:ascii="Times New Roman"/>
          <w:b w:val="false"/>
          <w:i w:val="false"/>
          <w:color w:val="000000"/>
          <w:sz w:val="28"/>
        </w:rPr>
        <w:t>(объекта) контроля 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совместным приказом Министра энергетики РК от 14.06.2023 </w:t>
            </w:r>
            <w:r>
              <w:rPr>
                <w:rFonts w:ascii="Times New Roman"/>
                <w:b w:val="false"/>
                <w:i w:val="false"/>
                <w:color w:val="ff0000"/>
                <w:sz w:val="20"/>
              </w:rPr>
              <w:t>№ 226</w:t>
            </w:r>
            <w:r>
              <w:rPr>
                <w:rFonts w:ascii="Times New Roman"/>
                <w:b w:val="false"/>
                <w:i w:val="false"/>
                <w:color w:val="ff0000"/>
                <w:sz w:val="20"/>
              </w:rPr>
              <w:t xml:space="preserve"> и Министра национальной экономики РК от 14 06.2023 № 113 (вводится в действие по истечении десяти календарных дней после дня его первого официального опубликования).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магистральных трубопроводов, предназначенных для транспортировки нефти, контрольными приборами учета сырой нефти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очередности предоставления услуг по транспортировке нефти по магистральному трубопроводу при ограниченной пропускной мощности магистрального трубопровода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графика транспортировки нефти по магистральным нефтепроводам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обязанности обеспечения собственником магистрального трубопровода либо лицом, владеющим магистральным трубопроводом на ином законном основании, или оператором, уполномоченным оказывать от их имени услуги по транспортировке продукции отправителям, при наличии свободной пропускной мощности магистрального трубопровода, равных условий предоставления доступа к услугам по транспортировке продукции по магистральному трубопроводу всем отправителям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6"/>
          <w:p>
            <w:pPr>
              <w:spacing w:after="20"/>
              <w:ind w:left="20"/>
              <w:jc w:val="both"/>
            </w:pPr>
            <w:r>
              <w:rPr>
                <w:rFonts w:ascii="Times New Roman"/>
                <w:b w:val="false"/>
                <w:i w:val="false"/>
                <w:color w:val="000000"/>
                <w:sz w:val="20"/>
              </w:rPr>
              <w:t>
Представление в уполномоченный орган нижеперечисленных отчетов, необходимых для ведомственного статистического наблюдения или административного учета:</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1) об ежесуточной информации по транспортировке нефти и газового конденсата на экспорт;</w:t>
            </w:r>
          </w:p>
          <w:p>
            <w:pPr>
              <w:spacing w:after="20"/>
              <w:ind w:left="20"/>
              <w:jc w:val="both"/>
            </w:pPr>
            <w:r>
              <w:rPr>
                <w:rFonts w:ascii="Times New Roman"/>
                <w:b w:val="false"/>
                <w:i w:val="false"/>
                <w:color w:val="000000"/>
                <w:sz w:val="20"/>
              </w:rPr>
              <w:t>
</w:t>
            </w:r>
            <w:r>
              <w:rPr>
                <w:rFonts w:ascii="Times New Roman"/>
                <w:b w:val="false"/>
                <w:i w:val="false"/>
                <w:color w:val="000000"/>
                <w:sz w:val="20"/>
              </w:rPr>
              <w:t>2) об ежемесячной информации по транспортировке нефти и газового конденсата на экспорт (за исключением трубопровода "Омск-Павлодар");</w:t>
            </w:r>
          </w:p>
          <w:p>
            <w:pPr>
              <w:spacing w:after="20"/>
              <w:ind w:left="20"/>
              <w:jc w:val="both"/>
            </w:pPr>
            <w:r>
              <w:rPr>
                <w:rFonts w:ascii="Times New Roman"/>
                <w:b w:val="false"/>
                <w:i w:val="false"/>
                <w:color w:val="000000"/>
                <w:sz w:val="20"/>
              </w:rPr>
              <w:t>
3) об оперативных планах по транспортировке нефти и газового конденсата на экспорт (за исключением трубопровода "Омск-Павлодар")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плана-графика ведения работ по текущему ремонту оборудования и сооружений линейной части, и его соблюдение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годового плана работ по очистке магистрального нефтепровода пропуском очистных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по предотвращению разрушения нефтепроводов с указанием сроков и объемов работ по ремонту линейной части и объектов магистральных нефтепроводов по результатам диагностирования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графика ремонта (в том числе капитального) резервуаров с учетом возможности обеспечения надежной эксплуатации резервуарного парка на основании диагностирования резервуаров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рабочей программы с указанием перечня работ, порядка и сроков их выполнения при расконсервации объектов (оборудования) или вводе их в действие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7"/>
          <w:p>
            <w:pPr>
              <w:spacing w:after="20"/>
              <w:ind w:left="20"/>
              <w:jc w:val="both"/>
            </w:pPr>
            <w:r>
              <w:rPr>
                <w:rFonts w:ascii="Times New Roman"/>
                <w:b w:val="false"/>
                <w:i w:val="false"/>
                <w:color w:val="000000"/>
                <w:sz w:val="20"/>
              </w:rPr>
              <w:t>
Наличие автоматизации на следующих объектах магистрального нефтепровода:</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1) головные нефтеперекачивающие станции с магистральными, подпорными насосными, резервуарными парками;</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промежуточные нефтеперекачивающие станции с магистральными насосными;</w:t>
            </w:r>
          </w:p>
          <w:p>
            <w:pPr>
              <w:spacing w:after="20"/>
              <w:ind w:left="20"/>
              <w:jc w:val="both"/>
            </w:pPr>
            <w:r>
              <w:rPr>
                <w:rFonts w:ascii="Times New Roman"/>
                <w:b w:val="false"/>
                <w:i w:val="false"/>
                <w:color w:val="000000"/>
                <w:sz w:val="20"/>
              </w:rPr>
              <w:t>
</w:t>
            </w:r>
            <w:r>
              <w:rPr>
                <w:rFonts w:ascii="Times New Roman"/>
                <w:b w:val="false"/>
                <w:i w:val="false"/>
                <w:color w:val="000000"/>
                <w:sz w:val="20"/>
              </w:rPr>
              <w:t>3) станции/пункты подогрева нефти;</w:t>
            </w:r>
          </w:p>
          <w:p>
            <w:pPr>
              <w:spacing w:after="20"/>
              <w:ind w:left="20"/>
              <w:jc w:val="both"/>
            </w:pPr>
            <w:r>
              <w:rPr>
                <w:rFonts w:ascii="Times New Roman"/>
                <w:b w:val="false"/>
                <w:i w:val="false"/>
                <w:color w:val="000000"/>
                <w:sz w:val="20"/>
              </w:rPr>
              <w:t>
</w:t>
            </w:r>
            <w:r>
              <w:rPr>
                <w:rFonts w:ascii="Times New Roman"/>
                <w:b w:val="false"/>
                <w:i w:val="false"/>
                <w:color w:val="000000"/>
                <w:sz w:val="20"/>
              </w:rPr>
              <w:t>4) узел учета нефти/система измерения количества и качества нефти;</w:t>
            </w:r>
          </w:p>
          <w:p>
            <w:pPr>
              <w:spacing w:after="20"/>
              <w:ind w:left="20"/>
              <w:jc w:val="both"/>
            </w:pPr>
            <w:r>
              <w:rPr>
                <w:rFonts w:ascii="Times New Roman"/>
                <w:b w:val="false"/>
                <w:i w:val="false"/>
                <w:color w:val="000000"/>
                <w:sz w:val="20"/>
              </w:rPr>
              <w:t>
</w:t>
            </w:r>
            <w:r>
              <w:rPr>
                <w:rFonts w:ascii="Times New Roman"/>
                <w:b w:val="false"/>
                <w:i w:val="false"/>
                <w:color w:val="000000"/>
                <w:sz w:val="20"/>
              </w:rPr>
              <w:t>5) вспомогательные инженерные сооружения;</w:t>
            </w:r>
          </w:p>
          <w:p>
            <w:pPr>
              <w:spacing w:after="20"/>
              <w:ind w:left="20"/>
              <w:jc w:val="both"/>
            </w:pPr>
            <w:r>
              <w:rPr>
                <w:rFonts w:ascii="Times New Roman"/>
                <w:b w:val="false"/>
                <w:i w:val="false"/>
                <w:color w:val="000000"/>
                <w:sz w:val="20"/>
              </w:rPr>
              <w:t>
6) линейная часть магистральных нефтепроводов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владельцев магистральным нефтепроводом на праве собственности или юридического лица, владеющего магистральным нефтепроводом на ином законном основании, договора на оказание операторских услуг в случае привлечения им иной организации для эксплуатации магистрального нефтепровода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5" w:id="118"/>
      <w:r>
        <w:rPr>
          <w:rFonts w:ascii="Times New Roman"/>
          <w:b w:val="false"/>
          <w:i w:val="false"/>
          <w:color w:val="000000"/>
          <w:sz w:val="28"/>
        </w:rPr>
        <w:t>
      Должностное (ые) лицо (а)</w:t>
      </w:r>
    </w:p>
    <w:bookmarkEnd w:id="118"/>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749 и</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827</w:t>
            </w:r>
          </w:p>
        </w:tc>
      </w:tr>
    </w:tbl>
    <w:p>
      <w:pPr>
        <w:spacing w:after="0"/>
        <w:ind w:left="0"/>
        <w:jc w:val="both"/>
      </w:pPr>
      <w:r>
        <w:rPr>
          <w:rFonts w:ascii="Times New Roman"/>
          <w:b w:val="false"/>
          <w:i w:val="false"/>
          <w:color w:val="ff0000"/>
          <w:sz w:val="28"/>
        </w:rPr>
        <w:t xml:space="preserve">
      Сноска. Совместный приказ дополнен приложением 4 в соответствии с совместным приказом Министра энергетики РК от 16.11.2018 </w:t>
      </w:r>
      <w:r>
        <w:rPr>
          <w:rFonts w:ascii="Times New Roman"/>
          <w:b w:val="false"/>
          <w:i w:val="false"/>
          <w:color w:val="ff0000"/>
          <w:sz w:val="28"/>
        </w:rPr>
        <w:t>№ 447</w:t>
      </w:r>
      <w:r>
        <w:rPr>
          <w:rFonts w:ascii="Times New Roman"/>
          <w:b w:val="false"/>
          <w:i w:val="false"/>
          <w:color w:val="ff0000"/>
          <w:sz w:val="28"/>
        </w:rPr>
        <w:t xml:space="preserve"> и Министра национальной экономики РК от 19.11.2018 № 74 (вводится в действие по истечении десяти календарных дней после дня его первого официального опубликования);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и.о. Министра энергетики РК от 29.11.2022 № 384 и и.о. Министра национальной экономики РК от 30.11.2022 № 100 (вводится в действие с 01.01.2023); с изменением, внесенным совместным приказом Министра энергетики РК от 14.06.2023 </w:t>
      </w:r>
      <w:r>
        <w:rPr>
          <w:rFonts w:ascii="Times New Roman"/>
          <w:b w:val="false"/>
          <w:i w:val="false"/>
          <w:color w:val="ff0000"/>
          <w:sz w:val="28"/>
        </w:rPr>
        <w:t>№ 226</w:t>
      </w:r>
      <w:r>
        <w:rPr>
          <w:rFonts w:ascii="Times New Roman"/>
          <w:b w:val="false"/>
          <w:i w:val="false"/>
          <w:color w:val="ff0000"/>
          <w:sz w:val="28"/>
        </w:rPr>
        <w:t xml:space="preserve"> и Министра национальной экономики РК от 14 06.2023 № 113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Проверочный лист за соблюдением законодательства</w:t>
      </w:r>
      <w:r>
        <w:br/>
      </w:r>
      <w:r>
        <w:rPr>
          <w:rFonts w:ascii="Times New Roman"/>
          <w:b/>
          <w:i w:val="false"/>
          <w:color w:val="000000"/>
        </w:rPr>
        <w:t>Республики Казахстан о магистральном трубопроводе в отношении владельцев</w:t>
      </w:r>
      <w:r>
        <w:br/>
      </w:r>
      <w:r>
        <w:rPr>
          <w:rFonts w:ascii="Times New Roman"/>
          <w:b/>
          <w:i w:val="false"/>
          <w:color w:val="000000"/>
        </w:rPr>
        <w:t>магистральным газопроводом на праве собственности или юридического лица,</w:t>
      </w:r>
      <w:r>
        <w:br/>
      </w:r>
      <w:r>
        <w:rPr>
          <w:rFonts w:ascii="Times New Roman"/>
          <w:b/>
          <w:i w:val="false"/>
          <w:color w:val="000000"/>
        </w:rPr>
        <w:t>владеющего магистральным газопроводом на ином законном основании, либо</w:t>
      </w:r>
      <w:r>
        <w:br/>
      </w:r>
      <w:r>
        <w:rPr>
          <w:rFonts w:ascii="Times New Roman"/>
          <w:b/>
          <w:i w:val="false"/>
          <w:color w:val="000000"/>
        </w:rPr>
        <w:t>уполномоченной им организации, оказывающей операторские услуги,</w:t>
      </w:r>
      <w:r>
        <w:br/>
      </w:r>
      <w:r>
        <w:rPr>
          <w:rFonts w:ascii="Times New Roman"/>
          <w:b/>
          <w:i w:val="false"/>
          <w:color w:val="000000"/>
        </w:rPr>
        <w:t>национального оператора</w:t>
      </w:r>
    </w:p>
    <w:p>
      <w:pPr>
        <w:spacing w:after="0"/>
        <w:ind w:left="0"/>
        <w:jc w:val="both"/>
      </w:pPr>
      <w:bookmarkStart w:name="z148" w:id="119"/>
      <w:r>
        <w:rPr>
          <w:rFonts w:ascii="Times New Roman"/>
          <w:b w:val="false"/>
          <w:i w:val="false"/>
          <w:color w:val="000000"/>
          <w:sz w:val="28"/>
        </w:rPr>
        <w:t>
      Государственный орган, назначивший проверку /профилактический контроль с посещением</w:t>
      </w:r>
    </w:p>
    <w:bookmarkEnd w:id="119"/>
    <w:p>
      <w:pPr>
        <w:spacing w:after="0"/>
        <w:ind w:left="0"/>
        <w:jc w:val="both"/>
      </w:pPr>
      <w:r>
        <w:rPr>
          <w:rFonts w:ascii="Times New Roman"/>
          <w:b w:val="false"/>
          <w:i w:val="false"/>
          <w:color w:val="000000"/>
          <w:sz w:val="28"/>
        </w:rPr>
        <w:t>субъекта (объекта) контроля 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bookmarkStart w:name="z149" w:id="120"/>
      <w:r>
        <w:rPr>
          <w:rFonts w:ascii="Times New Roman"/>
          <w:b w:val="false"/>
          <w:i w:val="false"/>
          <w:color w:val="000000"/>
          <w:sz w:val="28"/>
        </w:rPr>
        <w:t>
      Наименование субъекта (объекта) контроля _________________________________________</w:t>
      </w:r>
    </w:p>
    <w:bookmarkEnd w:id="120"/>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bookmarkStart w:name="z150" w:id="121"/>
      <w:r>
        <w:rPr>
          <w:rFonts w:ascii="Times New Roman"/>
          <w:b w:val="false"/>
          <w:i w:val="false"/>
          <w:color w:val="000000"/>
          <w:sz w:val="28"/>
        </w:rPr>
        <w:t>
      Адрес места нахождения _________________________________________________________</w:t>
      </w:r>
    </w:p>
    <w:bookmarkEnd w:id="121"/>
    <w:p>
      <w:pPr>
        <w:spacing w:after="0"/>
        <w:ind w:left="0"/>
        <w:jc w:val="both"/>
      </w:pPr>
      <w:r>
        <w:rPr>
          <w:rFonts w:ascii="Times New Roman"/>
          <w:b w:val="false"/>
          <w:i w:val="false"/>
          <w:color w:val="000000"/>
          <w:sz w:val="28"/>
        </w:rPr>
        <w:t>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совместным приказом Министра энергетики РК от 14.06.2023 </w:t>
            </w:r>
            <w:r>
              <w:rPr>
                <w:rFonts w:ascii="Times New Roman"/>
                <w:b w:val="false"/>
                <w:i w:val="false"/>
                <w:color w:val="ff0000"/>
                <w:sz w:val="20"/>
              </w:rPr>
              <w:t>№ 226</w:t>
            </w:r>
            <w:r>
              <w:rPr>
                <w:rFonts w:ascii="Times New Roman"/>
                <w:b w:val="false"/>
                <w:i w:val="false"/>
                <w:color w:val="ff0000"/>
                <w:sz w:val="20"/>
              </w:rPr>
              <w:t xml:space="preserve"> и Министра национальной экономики РК от 14 06.2023 № 113 (вводится в действие по истечении десяти календарных дней после дня его первого официального опубликования).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обязанности обеспечения собственником магистрального трубопровода либо лицом, владеющим магистральным трубопроводом на ином законном основании, или оператором, уполномоченным оказывать от их имени услуги по транспортировке продукции отправителям, при наличии свободной пропускной мощности магистрального трубопровода, равных условий предоставления доступа к услугам по транспортировке продукции по магистральному трубопроводу всем отправителям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газо-транспортной организацией плана-графика технического обслуживания и ремонта магистрального газопровода и газопровода технологической обвязки компрессорных станций, газораспределительных станций, газоизмерительных станций, подземных хранилищ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 мониторинга и диагностики на компрессорной 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ежегодного плана с объемом и графиками периодического технического обслуживания и текущего ремонта, утвержденного техническим руководителем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графика планово-предупредительных ремонтов, согласованного с начальником службы газораспределительной станции и утвержденного руководством линейно-производственного управления магистрального газопровода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владельцев магистральным газопроводом на праве собственности или юридического лица, владеющего магистральным газопроводом на ином законном основании, договора на оказание операторских услуг в случае привлечения им иной организации для эксплуатации магистрального газопровода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1" w:id="122"/>
      <w:r>
        <w:rPr>
          <w:rFonts w:ascii="Times New Roman"/>
          <w:b w:val="false"/>
          <w:i w:val="false"/>
          <w:color w:val="000000"/>
          <w:sz w:val="28"/>
        </w:rPr>
        <w:t>
      Должностное (ые) лицо (а)</w:t>
      </w:r>
    </w:p>
    <w:bookmarkEnd w:id="122"/>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 ___________________________________________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bookmarkStart w:name="z152" w:id="123"/>
      <w:r>
        <w:rPr>
          <w:rFonts w:ascii="Times New Roman"/>
          <w:b w:val="false"/>
          <w:i w:val="false"/>
          <w:color w:val="000000"/>
          <w:sz w:val="28"/>
        </w:rPr>
        <w:t>
      Руководитель субъекта контроля</w:t>
      </w:r>
    </w:p>
    <w:bookmarkEnd w:id="123"/>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749 и</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827</w:t>
            </w:r>
          </w:p>
        </w:tc>
      </w:tr>
    </w:tbl>
    <w:p>
      <w:pPr>
        <w:spacing w:after="0"/>
        <w:ind w:left="0"/>
        <w:jc w:val="both"/>
      </w:pPr>
      <w:r>
        <w:rPr>
          <w:rFonts w:ascii="Times New Roman"/>
          <w:b w:val="false"/>
          <w:i w:val="false"/>
          <w:color w:val="ff0000"/>
          <w:sz w:val="28"/>
        </w:rPr>
        <w:t xml:space="preserve">
      Сноска. Совместный приказ дополнен приложением 5 в соответствии с </w:t>
      </w:r>
      <w:r>
        <w:rPr>
          <w:rFonts w:ascii="Times New Roman"/>
          <w:b w:val="false"/>
          <w:i w:val="false"/>
          <w:color w:val="ff0000"/>
          <w:sz w:val="28"/>
        </w:rPr>
        <w:t>cовместным приказом</w:t>
      </w:r>
      <w:r>
        <w:rPr>
          <w:rFonts w:ascii="Times New Roman"/>
          <w:b w:val="false"/>
          <w:i w:val="false"/>
          <w:color w:val="ff0000"/>
          <w:sz w:val="28"/>
        </w:rPr>
        <w:t xml:space="preserve"> и.о. Министра энергетики РК от 29.11.2022 № 384 и и.о. Министра национальной экономики РК от 30.11.2022 № 100 (вводится в действие с 01.01.2023).</w:t>
      </w:r>
    </w:p>
    <w:bookmarkStart w:name="z792" w:id="124"/>
    <w:p>
      <w:pPr>
        <w:spacing w:after="0"/>
        <w:ind w:left="0"/>
        <w:jc w:val="left"/>
      </w:pPr>
      <w:r>
        <w:rPr>
          <w:rFonts w:ascii="Times New Roman"/>
          <w:b/>
          <w:i w:val="false"/>
          <w:color w:val="000000"/>
        </w:rPr>
        <w:t xml:space="preserve"> Проверочный лист за соблюдением законодательства</w:t>
      </w:r>
      <w:r>
        <w:br/>
      </w:r>
      <w:r>
        <w:rPr>
          <w:rFonts w:ascii="Times New Roman"/>
          <w:b/>
          <w:i w:val="false"/>
          <w:color w:val="000000"/>
        </w:rPr>
        <w:t>Республики Казахстан о магистральном трубопроводе в отношении</w:t>
      </w:r>
      <w:r>
        <w:br/>
      </w:r>
      <w:r>
        <w:rPr>
          <w:rFonts w:ascii="Times New Roman"/>
          <w:b/>
          <w:i w:val="false"/>
          <w:color w:val="000000"/>
        </w:rPr>
        <w:t>собственников терминалов</w:t>
      </w:r>
    </w:p>
    <w:bookmarkEnd w:id="124"/>
    <w:p>
      <w:pPr>
        <w:spacing w:after="0"/>
        <w:ind w:left="0"/>
        <w:jc w:val="both"/>
      </w:pPr>
      <w:bookmarkStart w:name="z793" w:id="125"/>
      <w:r>
        <w:rPr>
          <w:rFonts w:ascii="Times New Roman"/>
          <w:b w:val="false"/>
          <w:i w:val="false"/>
          <w:color w:val="000000"/>
          <w:sz w:val="28"/>
        </w:rPr>
        <w:t>
      Государственный орган, назначивший проверку /профилактический контроль с</w:t>
      </w:r>
    </w:p>
    <w:bookmarkEnd w:id="125"/>
    <w:p>
      <w:pPr>
        <w:spacing w:after="0"/>
        <w:ind w:left="0"/>
        <w:jc w:val="both"/>
      </w:pPr>
      <w:r>
        <w:rPr>
          <w:rFonts w:ascii="Times New Roman"/>
          <w:b w:val="false"/>
          <w:i w:val="false"/>
          <w:color w:val="000000"/>
          <w:sz w:val="28"/>
        </w:rPr>
        <w:t>посещением субъекта (объекта) контроля 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bookmarkStart w:name="z794" w:id="126"/>
      <w:r>
        <w:rPr>
          <w:rFonts w:ascii="Times New Roman"/>
          <w:b w:val="false"/>
          <w:i w:val="false"/>
          <w:color w:val="000000"/>
          <w:sz w:val="28"/>
        </w:rPr>
        <w:t>
      Акт о назначении проверки/профилактического контроля с посещением субъекта</w:t>
      </w:r>
    </w:p>
    <w:bookmarkEnd w:id="126"/>
    <w:p>
      <w:pPr>
        <w:spacing w:after="0"/>
        <w:ind w:left="0"/>
        <w:jc w:val="both"/>
      </w:pPr>
      <w:r>
        <w:rPr>
          <w:rFonts w:ascii="Times New Roman"/>
          <w:b w:val="false"/>
          <w:i w:val="false"/>
          <w:color w:val="000000"/>
          <w:sz w:val="28"/>
        </w:rPr>
        <w:t>(объекта) контроля 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bookmarkStart w:name="z795" w:id="127"/>
      <w:r>
        <w:rPr>
          <w:rFonts w:ascii="Times New Roman"/>
          <w:b w:val="false"/>
          <w:i w:val="false"/>
          <w:color w:val="000000"/>
          <w:sz w:val="28"/>
        </w:rPr>
        <w:t>
      Наименование субъекта (объекта) контроля ________________________________________</w:t>
      </w:r>
    </w:p>
    <w:bookmarkEnd w:id="127"/>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bookmarkStart w:name="z796" w:id="128"/>
      <w:r>
        <w:rPr>
          <w:rFonts w:ascii="Times New Roman"/>
          <w:b w:val="false"/>
          <w:i w:val="false"/>
          <w:color w:val="000000"/>
          <w:sz w:val="28"/>
        </w:rPr>
        <w:t>
      Индивидуальный идентификационный номер / бизнес-идентификационный</w:t>
      </w:r>
    </w:p>
    <w:bookmarkEnd w:id="128"/>
    <w:p>
      <w:pPr>
        <w:spacing w:after="0"/>
        <w:ind w:left="0"/>
        <w:jc w:val="both"/>
      </w:pPr>
      <w:r>
        <w:rPr>
          <w:rFonts w:ascii="Times New Roman"/>
          <w:b w:val="false"/>
          <w:i w:val="false"/>
          <w:color w:val="000000"/>
          <w:sz w:val="28"/>
        </w:rPr>
        <w:t>номер субъекта (объекта) контроля 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bookmarkStart w:name="z797" w:id="129"/>
      <w:r>
        <w:rPr>
          <w:rFonts w:ascii="Times New Roman"/>
          <w:b w:val="false"/>
          <w:i w:val="false"/>
          <w:color w:val="000000"/>
          <w:sz w:val="28"/>
        </w:rPr>
        <w:t>
      Адрес места нахождения _______________________________________________________</w:t>
      </w:r>
    </w:p>
    <w:bookmarkEnd w:id="129"/>
    <w:p>
      <w:pPr>
        <w:spacing w:after="0"/>
        <w:ind w:left="0"/>
        <w:jc w:val="both"/>
      </w:pPr>
      <w:r>
        <w:rPr>
          <w:rFonts w:ascii="Times New Roman"/>
          <w:b w:val="false"/>
          <w:i w:val="false"/>
          <w:color w:val="000000"/>
          <w:sz w:val="28"/>
        </w:rPr>
        <w:t>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13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13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13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промышленных объектов терминала контрольными приборами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13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в уполномоченный орган в области магистрального трубопровода отчета об ежемесячной информации по движению нефти на терминале, необходимого для ведомственного статистического наблюдения или административного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18" w:id="134"/>
      <w:r>
        <w:rPr>
          <w:rFonts w:ascii="Times New Roman"/>
          <w:b w:val="false"/>
          <w:i w:val="false"/>
          <w:color w:val="000000"/>
          <w:sz w:val="28"/>
        </w:rPr>
        <w:t>
      Должностное (ые) лицо (а)</w:t>
      </w:r>
    </w:p>
    <w:bookmarkEnd w:id="134"/>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 ___________________________________________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bookmarkStart w:name="z819" w:id="135"/>
      <w:r>
        <w:rPr>
          <w:rFonts w:ascii="Times New Roman"/>
          <w:b w:val="false"/>
          <w:i w:val="false"/>
          <w:color w:val="000000"/>
          <w:sz w:val="28"/>
        </w:rPr>
        <w:t>
      Руководитель субъекта контроля</w:t>
      </w:r>
    </w:p>
    <w:bookmarkEnd w:id="135"/>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