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b5e7" w14:textId="5d8b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инновационных грантов на коммерциализацию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2015 года № 1192. Зарегистрирован в Министерстве юстиции Республики Казахстан 12 февраля 2016 года № 13062. Утратил силу приказом Министра цифрового развития, инноваций и аэрокосмической промышленности Республики Казахстан от 1 октября 2020 года № 365/НҚ.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210 "Об утверждении Правил предоставления инновационных грантов на коммерциализацию технологий" (зарегистрированный в Реестре государственной регистрации нормативных правовых актов за № 12067, опубликованный 18 сентября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2015 года № 1192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инновационных грантов</w:t>
      </w:r>
      <w:r>
        <w:br/>
      </w:r>
      <w:r>
        <w:rPr>
          <w:rFonts w:ascii="Times New Roman"/>
          <w:b/>
          <w:i w:val="false"/>
          <w:color w:val="000000"/>
        </w:rPr>
        <w:t>на коммерциализацию технологий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инновационных грантов на коммерциализацию технологий (далее – Правила) разработаны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инновационных грантов на коммерциализацию технологий.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грантополучатель – физическое и (или) юридическое лицо, получившее инновационный грант в соответствии с настоящими Правилами;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грантовому финансированию (далее – комиссия) – коллегиальный орган, в состав которого входят нечетное количество членов комиссии из представителей уполномоченного органа и других государственных и общественных организаций и соответствующих отраслей (по согласованию) и сотрудники национального института развития в области технологического развития (далее – национальный институт), созданный в рамках национального института для принятия решений по проектам заявителей с учетом экспертизы заявок и условий предоставления инновационных грантов, установленных настоящими Правилами;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(использование) результатов научной и (или) научно-технической деятельности – деятельность, направленная на реализацию заключительной стадии научно-производственного цикла по производству новой продукции или внедрения новой технологии;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поддержки индустриально-инновационной деятельности (далее – уполномоченный орган) – центральный исполнительный орган, осуществляющий руководство в сфере индустрии и индустриально-инновационного развития, а также осуществляющий в пределах, предусмотренных законодательством межотраслевую координацию и участие в реализации государственной поддержки индустриально-инновационной деятельности;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приоритетных направлений предоставления инновационных грантов;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комиссии – протокол, содержащий сведения о решении о предоставлении гранта, на основании результатов голосования присутствующих на заседании членов комиссии, в случае равенства голосов принятым считается решение, за которое проголосовал председатель комиссии;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заявка – заявление с приложением необходимых документов согласно требованиям настоящих Правил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физическое лицо, зарегистрированный в качестве индивидуального предпринимателя, и (или) юридическое лицо, осуществляющие деятельность на территории Республики Казахстан, предоставившее на рассмотрение заявку на получение инновационного гранта в соответствии с настоящими Правилами;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технология – процесс и (или) комплекс оборудования, работающего в едином производственном цикле, использование которого обеспечивает получение новых или усовершенствованных товаров, работ и услуг;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коммерциализация технологий – деятельность, связанная с практическим применением результатов научной и (или) научно-технической деятельности с целью вывода на рынок новых или усовершенствованных товаров, процессов и услуг, направленная на получение положительного экономического эффекта;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о предоставлении гранта на коммерциализацию технологий (далее – Договор) – договор, заключенный между национальным институтом и грантополучателем на предоставление гранта;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институт развития в области технологического развития – национальный институт развития, уполномоченный на реализацию мер государственной поддержки индустриально-инновационной деятельности и координацию процессов инновационного развития.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Инновационный грант на коммерциализацию технологий предоставляется заявителям на внедрение (использование) результатов научной и (или) научно-технической деятельности в собственном производстве, направленные на получение положительного экономического эффекта.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предоставляет достоверные исходные данные, расчеты, обоснования, приведенные в заявке. Все расходы по подготовке и представлению заявки заявитель несет самостоятельно.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обеспечение предоставления инновационных грантов осуществляется уполномоченным органом и национальным институтом.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инновационных грантов в соответствии с настоящими Правилами осуществляется уполномоченным органом путем выделения средств, предусмотренных на предоставление инновационных грантов на основании договора, заключенного между уполномоченным органом и национальным институтом.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Процедура проведения экспертизы регулируется актами национального института.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инновационных грантов</w:t>
      </w:r>
      <w:r>
        <w:br/>
      </w:r>
      <w:r>
        <w:rPr>
          <w:rFonts w:ascii="Times New Roman"/>
          <w:b/>
          <w:i w:val="false"/>
          <w:color w:val="000000"/>
        </w:rPr>
        <w:t>на коммерциализацию технологий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объявляет о приеме заявок на получение инновационных грантов в средствах массовой информации и на официальном интернет-ресурсе национального института с указанием адреса и периода приема заявок. Период приема заявок согласовывается с уполномоченным органом за 15 (пятнадцать) рабочих дней до начала приема заявок.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предоставления инновационных грантов на коммерциализацию технологий включает в себя следующие этапы: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национальным институтом заявки на полноту представленных документов и их соответствие требованиям настоящих Правил, процедура которых регулируется актами национального института.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заявок на соответствие требованиям настоящих Правил, национальный институт направляет на адрес электронной почты, указанный в заявке, уведомление о выявленных несоответствиях (в случае их наличия).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требованиям пункта 25 настоящих Правил, заявитель устраняет выявленные несоответствия в срок 10 (десять) рабочих дней после получения уведомления от национального института.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документов в срок 10 (десять) рабочих дней заявка направляется заявителю без дальнейшего ее рассмотрения.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обеспечивает неразглашение информации о заявке третьим лицам, незадействованным в процессе предоставления инновационных грантов, за исключением акционера национального института, уполномоченного органа и случаев, установленных законодательными актами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заявок национальным институтом.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процедуре проведения экспертизы указаны в приложении 1 к настоящим Правилам.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получившие отрицательное заключение технологической экспертизы, выносятся на рассмотрение комиссии для принятия решений без дальнейшего проведения финансово-экономической и правовой экспертиз;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направление комплексного заключения по результатам экспертиз и материалов заявки на рассмотрение комиссии для вынесения решения о предоставлении инновационного гранта или об отказе в его предоставлении.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процедур, указанных в подпунктах 1), 2) и 3) настоящего пункта, составляет не более 60 (шестидесяти) рабочих дней;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на заседании комиссии и принятие решения о предоставлении или об отказе в предоставлении инновационного гранта;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Договора или уведомление заявителя об отказе в предоставлении инновационного гранта.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3 (три) рабочих дня с даты принятия решения комиссией национальный институт уведомляет заявителей о необходимости подписания Договора с национальным институтом или направляет уведомления заявителям об отказе в предоставлении инновационного гранта с приложением обоснований.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грантополучателем и национальным институтом в срок 20 (двадцать) рабочих дней со дня подписания протокола комиссии. Договор заключается в двух экземплярах по одному для каждой из сторон по форме, который регулируется актами национального института.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Национальный институт отказывает в предоставлении инновационного гранта на коммерциализацию технологий в следующих случаях: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инновационного гранта на коммерциализацию технологий, и (или) данных (сведений), содержащихся в них;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предоставления инновационного гранта на коммерциализацию технологий, требованиям, установленным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прозрачного и всестороннего рассмотрения заявок и принятия решения о выделении грантов в национальном институте создается комиссия. Председателем комиссии является первый руководитель национального института.</w:t>
      </w:r>
    </w:p>
    <w:bookmarkEnd w:id="43"/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деятельности и состав комиссии регулируется актами национального института.</w:t>
      </w:r>
    </w:p>
    <w:bookmarkEnd w:id="44"/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заседание комиссии приглашается заявитель с командой по реализации проекта для презентации своего проекта перед комиссией, созданной национальным институтом, очно или посредством средств телекоммуникаций.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контроля процесса реализации проекта в соответствии с заключенным договором, национальный институт проводит постоянный мониторинг хода реализации проекта в соответствии с детальным бизнес-планом для последующего направления в уполномоченный орган отчета мониторинга проектов в соответствии с этапами реализации проекта.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проектов по заключенным договорам о предоставлении инновационного гранта регулируется актом национального института, который размещается на интернет-ресурсе уполномоченного органа и национального института.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процессе мониторинга проекта нецелевого использования средств инновационного гранта, национальный институт выносит на рассмотрение комиссии вопрос о расторжении договора и возврате средств инновационного гранта на счет национального института. Данные средства расходуются национальным институтом на предоставление инновационных грантов.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Договором предусматривается предоставление грантополучателем информации о проекте в национальный институт в течение 5 лет с момента принятия решения национальным институтом о завершении проекта в целях содействия продвижения проекта на рынок. </w:t>
      </w:r>
    </w:p>
    <w:bookmarkEnd w:id="48"/>
    <w:bookmarkStart w:name="z3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предоставления инновационных грантов на</w:t>
      </w:r>
      <w:r>
        <w:br/>
      </w:r>
      <w:r>
        <w:rPr>
          <w:rFonts w:ascii="Times New Roman"/>
          <w:b/>
          <w:i w:val="false"/>
          <w:color w:val="000000"/>
        </w:rPr>
        <w:t>коммерциализацию технологий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Инновационный грант на коммерциализацию технологий предоставляется физическим и юридическим лицам, являющимися резидентами Республики Казахстан.</w:t>
      </w:r>
    </w:p>
    <w:bookmarkEnd w:id="50"/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Общая сумма финансирования проекта в рамках инновационного гранта на коммерциализацию технологий составляет до 50 (пятидесяти) процентов от обоснованных заявленных затрат, но не более 200 000 000 (двести миллионов) тенге на выполнение следующих видов работ: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промышленного прототипа;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испытаний промышленного прототипа в реальных производственных условиях;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проектно-конструкторской документации;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промышленного дизайна продукции;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интеллектуальной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, созданной в ходе реализации проекта (услуги третьих лиц и оплата государственных пошлин);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консультационное и инжиниринговое сопровождение проекта – специализированные услуги технического, технологического характера;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маркетинговых мероприятий;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квалификационные испытания тестовой партии продукции организациями, осуществляющими надзор за безопасностью, охраной здоровья и окружающей среды с выявлением дефектов продукции и (или) необходимостью его улучшения;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разрешительных документов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Инновационный грант предоставляется заявителям на условиях софинансирования согласно календарному плану и покрывает следующие виды затрат: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оборудования, включая транспортировку, налоговые обязательства и таможенные пошлины;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материалов, сырья и комплектующих изделий для создания промышленного прототипа;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работ и (или) услуг, выполняемых третьими лицами и (или) соисполнителями;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государственных пошлин и услуг третьих лиц при защите интеллектуальной собственности, созданной в ходе реализации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подает заявку на участие только в одном проекте и не может претендовать на получение иных инновационных грантов по заявленному проекту, на момент рассмотрения заявки и реализации проекта.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перечисления средств на реализацию проекта грантополучатели, получившие положительное решение комиссии, открывают отдельный текущий счет в банке второго уровня - резиденте Республики Казахстан с целью использования по целевому назначению средств для реализации проекта, с условием их депонирования без права совершения грантополучателем расходных операций, не связанных с реализацией проекта.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открытии банковского счета подписывается между заявителем, национальным институтом и банком второго уровня - резидентом Республики Казахстан.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грантополучатель в течение 10 (десяти) рабочих дней перечисляет средства на отдельный текущий счет для софинансирования проекта в размерах согласно календарному плану. Национальный институт в течение 5 (пяти) рабочих дней с момента поступления средств от грантополучателя обеспечивает перечисление средств на отдельный текущий счет в размерах согласно календарному плану.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Реализация проектов, одобренных для финансирования, должна осуществляться на территории Республики Казахстан. Средства, выделенные в рамках гранта, должны быть направлены на цели, указанные в заявке.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освоения гранта не должен превышать 36 (тридцать шесть) месяцев.</w:t>
      </w:r>
    </w:p>
    <w:bookmarkEnd w:id="68"/>
    <w:bookmarkStart w:name="z4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документов для получения инновационных грантов на</w:t>
      </w:r>
      <w:r>
        <w:br/>
      </w:r>
      <w:r>
        <w:rPr>
          <w:rFonts w:ascii="Times New Roman"/>
          <w:b/>
          <w:i w:val="false"/>
          <w:color w:val="000000"/>
        </w:rPr>
        <w:t>коммерциализацию технологий</w:t>
      </w:r>
    </w:p>
    <w:bookmarkEnd w:id="69"/>
    <w:bookmarkStart w:name="z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24. Исключен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0"/>
    <w:bookmarkStart w:name="z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Заявитель представляет в национальный институт заявку, включающую следующие документы: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инновационного гранта на коммерциализацию технологий по форме согласно приложению 6 к настоящим Правилам.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заверяется подписью руководителя проекта и предоставляется на государственном и (или) русском языках;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стратегия коммерциализации технологии по форме, согласно приложению 6-1 к настоящим Правилам (также предоставляется на английском языке, на электронном носителе, в формате MicrosoftWord);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копия устава, решение высшего органа о подаче заявки в национальный институт, о наделении полномочиями руководителя или иного уполномоченного лица подписывать документы, связанные с подачей заявки и получением инновационного гранта;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юридических лиц – финансовая отчетность за последний год (лица, для которых обязательно проведение ежегодного аудита финансовой отчетности представляют также аудиторские отчеты за указанный период времени), подписанная первым руководителем (в период его отсутствия – лицом, его замещающим) и главным бухгалтером, заверенная печатью (при ее наличии) организации;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органах государственных доходов.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Дополнительно к материалам заявки прилагаются в случае наличия: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лицензий, патентов, свидетельств, сертификатов, дипломов и других документов, подтверждающих квалификацию участников проекта;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и (или) соглашений, в том числе лицензионные, на поставку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25-1 в соответствии с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Заявка на получение инновационного гранта, представленная после истечения окончательного срока представления, регистрации и рассмотрению не подлежит.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Заявка на получение инновационного гранта представляется в национальный институт на государственном и (или) русском языках в двух экземплярах на бумажном носителе нарочно в подписанном и пронумерованном виде, и в электронной форме в отсканированном в едином файле в формате PDF или посредством системы электронного приема и сопровождения заявок на получение инновационных грантов. Содержание электронной версии заявки должно быть идентично ее бумажной версии.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заключения договора грантополучатель представляет оригиналы документов заявки на бумажном носителе. При этом, документы заявки на получение гранта должны быть сформированы в единую папку, подписаны, пронумерованы, прошнурованы и скреплены печатью.</w:t>
      </w:r>
    </w:p>
    <w:bookmarkEnd w:id="81"/>
    <w:bookmarkStart w:name="z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 заявки, по которым заключен Договор, не возвращаются заявителю.</w:t>
      </w:r>
    </w:p>
    <w:bookmarkEnd w:id="82"/>
    <w:bookmarkStart w:name="z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Заявитель обеспечивает полноту, достоверность представленных документов, исходных данных, расчетов, обоснований. В представленной информации заявителем указываются источники данных, использованных в расчетах, и дата проведения расчета.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процедуре проведения экспертизы</w:t>
      </w:r>
    </w:p>
    <w:bookmarkEnd w:id="84"/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экспертизы проектов осуществляется сотрудниками национального института, в случае необходимости по обоснованию национального института привлекаются отечественные и (или) зарубежные физические и (или) юридические лица для проведения экспертизы.</w:t>
      </w:r>
    </w:p>
    <w:bookmarkEnd w:id="85"/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проводят экспертизу проекта по следующим направлениям: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технологическая экспертиза проводится с целью установления преимуществ по сравнению с аналогами, технической реализуемости и технологической целесообразности проекта;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финансово-экономическая экспертиза проводится с целью оценки рынка, экономической целесообразности проекта, критериев конкурентоспособности, маркетинговой стратегии, распределения работ заявленным срокам, объему и содержанию работ, и запрашиваемой сумме финансирования;</w:t>
      </w:r>
    </w:p>
    <w:bookmarkEnd w:id="88"/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экспертиза проводится с целью всестороннего правового анализа содержания представленных документов на предмет соответствия действующему законодательству.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институт формирует перечень внешних отечественных и зарубежных экспертов и экспертных организаций, в том числе на основании рекомендаций Национальной палаты предпринимателей Республики Казахстан, отраслевых ассоциаций. 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привлечении экспертов для проведения экспертизы заявок с каждым экспертом национальный институт заключает договор на оказание экспертных услуг, форма которого регулируется актами национального института.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экспертизы и форма оценочного листа регламентируются актами национального института.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проведение оценки заявки экспертом, принимавшим непосредственное участие в ее подготовке, а также являющимся аффилированным с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                                   Номер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                          "__"_______20__года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(присваивается национальным институтом)</w:t>
      </w:r>
    </w:p>
    <w:bookmarkStart w:name="z6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подачу предварительной заявки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лица/Ф.И.О.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настоящее заявление с пакетом необходимых материалов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документов для получения инновационного гранта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коммерциализацию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относится к приоритетному направлению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инновационных грантов: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приоритетное направление предоставления инновационных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сумма гранта в тенге (в цифрах и прописью):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стоимость проекта в тенге (в цифрах и прописью):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затраты на реализацию проекта в тенге (в цифрах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прописью):_____________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свое согласие на использование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и информации по данной заявке, в том числе содержащих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конфиденциальные сведения, при проведении вашей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оценки с привлечением, в том числе сторонних лиц, также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данных о юридическом лице, о наличии (отсутствии) кредиторской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во всех источниках, подписанное первым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либо заявителем - физическим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представленных документов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в том числе исходных данных, расчетов, обоснований,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предупрежден, что в случае выявления фактов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данных, заявка будет отклонена от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предлагаемые по данной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информация, технико-технологические решения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сопутствующая документация не имеют каких-либо ограничений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и распространение, а также не содержат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составляющих государственную тайну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подтверждаем, что на момент подачи заявки в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не являемся юридическим лицом, собственником и первым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руководителем, которые являются или были собственниками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юридических лиц, находящихся на стадии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ликвидированных в результате несостоятельности, на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наложен арест.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предоставления инновационных грантов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коммерциализацию технологий, утвержденными приказом Министра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инвестициям и развитию Республики Казахстан от "__"_________20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____ознакомлен.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документы в соответствии с требованиями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инновационных грантов на коммерциализацию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для ведения корреспонденции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 настоящей заявки: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составляется на бланке организации.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подписывается первым руководителем или иным уполномоченным лицом.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смене руководителя и изменений контактных данных (почтового адреса,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адреса и телефона) уведомлять национальный институт.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0"/>
        <w:gridCol w:w="6600"/>
      </w:tblGrid>
      <w:tr>
        <w:trPr>
          <w:trHeight w:val="30" w:hRule="atLeast"/>
        </w:trPr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лица,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от имени заявителя)</w:t>
            </w:r>
          </w:p>
        </w:tc>
        <w:tc>
          <w:tcPr>
            <w:tcW w:w="6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получении материалов и (или) документов (заполняется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институтом)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получения: "_____"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заявки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заявителя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8"/>
        <w:gridCol w:w="404"/>
        <w:gridCol w:w="547"/>
        <w:gridCol w:w="112"/>
        <w:gridCol w:w="327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сотрудниками Национального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файла: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*Ф.И.О. заявителя: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область, район, населенный пункт, улица, дом, квартира)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*Контактные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Ваш возраст (для физических лиц)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18-29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*Вид гранта: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*Приоритетное направление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*Ключевые слова (не более – 3х)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*Запрашиваемая сумма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*Срок реализации (мес.)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*Информация о предприятии (для юридических лиц):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(до 50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(от 50 до 100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(свыше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согласно ОКЭД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(4-х значный):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*Информация о руководителе проекта:</w:t>
            </w:r>
          </w:p>
        </w:tc>
      </w:tr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степень/год присуждения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  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*Место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телефон/электронный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Министерства по инвестициям и развитию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АО "НАТР"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другое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*Состав команды: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28"/>
              <w:gridCol w:w="3537"/>
              <w:gridCol w:w="2768"/>
              <w:gridCol w:w="3537"/>
              <w:gridCol w:w="1230"/>
            </w:tblGrid>
            <w:tr>
              <w:trPr>
                <w:trHeight w:val="30" w:hRule="atLeast"/>
              </w:trPr>
              <w:tc>
                <w:tcPr>
                  <w:tcW w:w="1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</w:p>
              </w:tc>
              <w:tc>
                <w:tcPr>
                  <w:tcW w:w="2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Должность в проекте 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 на основной работе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Подпись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 состоит из не более 10 человек, включая руководителя проекта (наличие в команде не менее 1 специалиста по продвижению технологий обязательно).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таблице указывается ключевой персонал, включая руководителя проекта и специалиста по продвижению технологий, другие члены команды должны быть привлечены к моменту подписания Договора.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*указанные строки обязательно должны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заполнены. При смене руководителя и участников команды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проекта, изменений контактных данных (почтового адреса, электронного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телефона) уведомлять национальный институт.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Актуальность проекта (не более 200 слов):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Краткая аннотация проекта и его целей, включающее в себя новизну, уникальность, конкретное применение результатов проекта, перспективы использования и другое (не более 500 слов):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Инновационность проекта (не менее 5 предложений):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Конкурентоспособность проекта на внутреннем и внешнем рынках (не менее 5 предложений):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Масштабность проекта (не менее 5 предложений):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Ожидаемые результаты проекта (денежные потоки):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Отрасль применения разработки: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 технического результата (нужное подчеркнуть): создание новой продукции, процесса, услуги, другое (указать).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Патентная защита основных технических решений проекта (нужное подчеркнуть): требуется, не требуется, имеется патент, имеется правовая защита.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Степень готовности проекта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Научно-исследовательская работа проведена (шифр, код):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обсуждена на предприятии/холдинге/корпорации (Протокол);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проектно-конструкторская документация утверждена (Протокол);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проведении предклинических или клинических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готовность к передаче в производство и (или) иные подтверждающие документы о завершении НИР (указать).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Проведена ли независимая экспертиза проекта (да, нет, какая и кем)?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Проведено ли маркетинговое исследование? Опишите результаты проведенного маркетингового исследования в случае наличия.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Имеются ли договора/протоколы о намерении/письма-поддержки по проекту (указать заинтересованные организации за последние 3 года) (при наличии приложить)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Место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Финансировался ли данный проект из других источников (да, нет) и в каком объеме?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7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коммерциализации технологии</w:t>
      </w:r>
    </w:p>
    <w:bookmarkEnd w:id="96"/>
    <w:bookmarkStart w:name="z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Цель, актуальность проекта, результаты выполнения проекта.</w:t>
      </w:r>
    </w:p>
    <w:bookmarkEnd w:id="97"/>
    <w:bookmarkStart w:name="z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и содержание работ по реализации проекта (техническая часть не более 1,5 страницы, маркетинговая часть не менее 3,5 страницы).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 описывается техническая сущность предлагаемого проекта разработки (при необходимости следует проиллюстрировать изложенное рисунками, схемами, диаграммами, фотографиями). Конкретизируется научно-техническое содержание работ по проекту, позволяющее сформулировать и обосновать проект технического задания с указанием технических параметров и основных характеристик разрабатываемой продукции, процесса или услуги. Следует показать, за счет каких нововведений появятся предпосылки создания нового продукта или (для конечного объекта разработки, имеющего аналоги) улучшения функциональных, потребительских, стоимостных и других показателей, которые обеспечат ее конкурентоспособность. Обсуждаются возможные технические риски при достижении заявленных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Маркетинговая часть</w:t>
      </w:r>
    </w:p>
    <w:bookmarkStart w:name="z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Потенциальный рынок сбыта продукта и ее потребители.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Дается описание и оценка рынка сбыта продукта. Приводится оценка существующего и прогнозируемого спроса на продукт в натуральном исчислении и денежном эквиваленте на внутреннем и внешних рынках. Сообщается: проводились ли специальные маркетинговые исследования, какие компании будут потенциальными потребителями результатов проекта, или продукции и технологии созданной на их основе, основные компании-производители аналогичного продукта. В случае проведения специальных маркетинговых исследований необходимо приложить соответствующую документацию.</w:t>
      </w:r>
    </w:p>
    <w:bookmarkStart w:name="z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Обосновываются преимущества и конкурентоспособность продукта.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какая совокупность технических и стоимостных показателей продукта обеспечит ее конкурентоспособность. Приводится таблица сравнения конкретных параметров предлагаемой нового продукта с имеющимися на рынке аналогами по совокупности технических показателей и стоимости. Оценивается ниша рынка (объем реализации в денежном и натуральном выражении, процент доли рынка), которую может занять продукт. Следует приложить документы, подтверждающие возможность реализации товарного продукта с указанными параметрами конкретным потребителям (гарантийные письма, обязательства, договоры). Уточняется необходимость проведения сертификации предлагаемых категорий продукции или ее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часть</w:t>
      </w:r>
    </w:p>
    <w:bookmarkStart w:name="z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работ по проекту.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Описываются и обосновываются последовательность и сроки проведения работ по этапам и по проекту в целом. Указывается, какие промежуточные результаты ожидаются по итогам каждого этапа, и какими отчетными документами они подтверждаются. На основании изложенного составляется проект календарного плана.</w:t>
      </w:r>
    </w:p>
    <w:bookmarkStart w:name="z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 по проекту.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проекта совместно с другими организациями перечисляются организации-соисполнители (юридические лица). Обосновывается необходимость распределения работ по проекту между организацией-заявителем и организациями-соисполнителями. Указывается, чем обусловлен выбор конкретных организаций-соисполнителей, дается краткая справка о каждой организации-соисполнителе: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и фактический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руководителя организации,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работы по проекту замена организаций-соисполнителей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Обосновывается целевое использование бюджетных средств при выполнении проекта (затраты):</w:t>
      </w:r>
    </w:p>
    <w:bookmarkStart w:name="z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Необходимость приобретения специального оборудования для научных работ, выбор поставщиков, номенклатура и цены. К специальному оборудованию относятся: стенды, испытательные станции, аппаратура, приборы, механизмы, устройства и др. (в т.ч. серийные изделия, являющиеся объектами исследований/испытаний), если это предусмотрено проектом технического задания. Серийные изделия, не являющиеся объектами исследования (испытаний) и серийная (в т.ч. импортная) вычислительная техника, не относятся к специальному оборудованию для научных работ.</w:t>
      </w:r>
    </w:p>
    <w:bookmarkEnd w:id="103"/>
    <w:bookmarkStart w:name="z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Необходимость приобретения материалов и комплектующих, их номенклатура и цены.</w:t>
      </w:r>
    </w:p>
    <w:bookmarkEnd w:id="104"/>
    <w:bookmarkStart w:name="z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Необходимость привлечения соисполнителей к участию в проекте и, соответственно, объем средств, запрашиваемых на выплату заработной платы с начислениями: по каждому этапу работ по проекту указать штатное расписание с перечислением функций каждого работника, степень вовлеченности работника в работу по проекту (полное рабочее время, частично по совместительству), заработная плата работника, научные командировки (командировки с научной целью).</w:t>
      </w:r>
    </w:p>
    <w:bookmarkEnd w:id="105"/>
    <w:bookmarkStart w:name="z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работ соисполнителей, включая примерное указание приобретаемого ими оборудования и материалов, а также численность привлекаемого персонала.</w:t>
      </w:r>
    </w:p>
    <w:bookmarkEnd w:id="106"/>
    <w:bookmarkStart w:name="z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вышеизложенного составляется проект сметы и проект графика финансирования проекта.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всех исходных данных и расчетных величин должны быть указаны источники их получения. Для ценовых величин должна быть указана конкретная дата, на которую приводится расчет.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1"/>
        <w:gridCol w:w="57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 служебного пользования)</w:t>
            </w:r>
          </w:p>
          <w:bookmarkEnd w:id="108"/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109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_______20__года</w:t>
            </w:r>
          </w:p>
          <w:bookmarkEnd w:id="110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</w:t>
            </w:r>
          </w:p>
        </w:tc>
      </w:tr>
    </w:tbl>
    <w:bookmarkStart w:name="z19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инновационного гранта на коммерциализацию технологий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8"/>
        <w:gridCol w:w="7"/>
        <w:gridCol w:w="7"/>
        <w:gridCol w:w="3988"/>
      </w:tblGrid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(при наличии) физического лица / наименование юридического лица 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настоящее заявление с пакетом необходимых материалов для получения инновационного гранта на коммерциализацию технологий</w:t>
            </w:r>
          </w:p>
          <w:bookmarkEnd w:id="113"/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относится к приоритетному направлению предоставления инновационных грантов (указать только одно приоритетное направление):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поиска, добычи, транспортировки и переработки минерального и углеводородного сырья</w:t>
            </w:r>
          </w:p>
          <w:bookmarkEnd w:id="116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горно-металлургическом комплексе</w:t>
            </w:r>
          </w:p>
          <w:bookmarkEnd w:id="117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агропромышленном комплексе, пищевой промышленности и агрохимии</w:t>
            </w:r>
          </w:p>
          <w:bookmarkEnd w:id="118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фармацевтической отрасли, медицинской промышленности, биотехнологии, биоинженерия, генная инженерия</w:t>
            </w:r>
          </w:p>
          <w:bookmarkEnd w:id="119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химии и нефтехимии</w:t>
            </w:r>
          </w:p>
          <w:bookmarkEnd w:id="120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машиностроения, включая использование новых материалов</w:t>
            </w:r>
          </w:p>
          <w:bookmarkEnd w:id="121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Альтернативная энергетика, возобновляемые источники энергии</w:t>
            </w:r>
          </w:p>
          <w:bookmarkEnd w:id="122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энергоэффективности</w:t>
            </w:r>
          </w:p>
          <w:bookmarkEnd w:id="123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Инфокоммуникационные технологии</w:t>
            </w:r>
          </w:p>
          <w:bookmarkEnd w:id="124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легкой промышленности</w:t>
            </w:r>
          </w:p>
          <w:bookmarkEnd w:id="125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мебельной и деревообрабатывающей промышленности</w:t>
            </w:r>
          </w:p>
          <w:bookmarkEnd w:id="126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строительстве, включая использование новых материалов</w:t>
            </w:r>
          </w:p>
          <w:bookmarkEnd w:id="127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упаковочной промышленности</w:t>
            </w:r>
          </w:p>
          <w:bookmarkEnd w:id="128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  <w:bookmarkEnd w:id="129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и космические технологии</w:t>
            </w:r>
          </w:p>
          <w:bookmarkEnd w:id="130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  <w:bookmarkEnd w:id="131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инновационного гранта в тенге (в цифрах и прописью):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в тенге (в цифрах и прописью):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заявителе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244"/>
        <w:gridCol w:w="357"/>
        <w:gridCol w:w="133"/>
        <w:gridCol w:w="168"/>
        <w:gridCol w:w="246"/>
        <w:gridCol w:w="182"/>
        <w:gridCol w:w="3143"/>
        <w:gridCol w:w="179"/>
        <w:gridCol w:w="32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организации:</w:t>
            </w:r>
          </w:p>
          <w:bookmarkEnd w:id="1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  <w:bookmarkEnd w:id="1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</w:p>
          <w:bookmarkEnd w:id="1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  <w:bookmarkEnd w:id="1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расчетный счет, валютный счет, банковский индивидуальный код:</w:t>
            </w:r>
          </w:p>
          <w:bookmarkEnd w:id="1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 не погашенные тенговые и валютные кредиты:</w:t>
            </w:r>
          </w:p>
          <w:bookmarkEnd w:id="1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14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сайт </w:t>
            </w:r>
          </w:p>
          <w:bookmarkEnd w:id="1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предприятия</w:t>
            </w:r>
            <w:r>
              <w:br/>
            </w:r>
          </w:p>
          <w:bookmarkEnd w:id="1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(до 100 работников и СГД не выше 300 тысяч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(от 100 до 250 работников и СГД от 300 тысяч до 3 миллионов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(более 250 работников и (или) СГД выше 3 миллионов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согласно Общему классификатору экономической деятельности (4 значный):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(с указанием доли участия (при наличии):</w:t>
            </w:r>
          </w:p>
          <w:bookmarkEnd w:id="14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  <w:bookmarkEnd w:id="150"/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5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Образование/Ученая степень/год присуждения</w:t>
            </w:r>
          </w:p>
          <w:bookmarkEnd w:id="15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  <w:bookmarkEnd w:id="15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женский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5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5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5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58"/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5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6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6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6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информация о проекте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3"/>
        <w:gridCol w:w="7"/>
        <w:gridCol w:w="6057"/>
      </w:tblGrid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проекта: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 (страна, регион)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готовности проекта 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  <w:bookmarkEnd w:id="1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 проекта: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5"/>
              <w:gridCol w:w="1627"/>
              <w:gridCol w:w="3085"/>
              <w:gridCol w:w="3276"/>
              <w:gridCol w:w="3747"/>
            </w:tblGrid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63" w:id="1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175"/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 в проекте/ Должность на основной работе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Опыт работы (необходимый для реализации проекта)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Вовлеченность в проект (%)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</w:t>
            </w:r>
            <w:r>
              <w:br/>
            </w:r>
          </w:p>
          <w:bookmarkEnd w:id="1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Министерства по инвестициям и развитию РК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10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национальным институтом экспертной оценки с привлечением, в том числе, сторонних лиц, а также на сбор данных о физическом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юридическом лице, о наличии (отсутствии) кредиторской задолженности во всех источниках.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подтверждаю достоверность представленных материалов и информации, в том числе исходных данных, расчетов, обоснований, и предупрежден, что в случае выявления фактов предоставления недостоверных данных, заявка будет отклонена от рассмотрения.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подтверждаем, что на момент подачи заявки в национальный институт не являемся физическим или юридическим лицом, собственником и первым руководителем, которые являются или были собственниками и (или) руководителями физических или юридических лиц, находящихся на стадии банкротства, либо ликвидированных в результате несостоятельности, на имущество которых наложен арест.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о предоставлении инновационных грантов на коммерциализацию технологий, утвержденными приказом Министра по инвестициям и развитию Республики Казахстан от "__" _________20 ___ года № _______________ ознакомлен.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Настоящим подтверждаю свое согласие с условиями предоставления инновационных грантов и внутренними процедурами Национального института. 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материалы и (или) документы в соответствии с требованиями Правил предоставления инновационных грантов на коммерциализацию технологий прилагаются на _____ листах</w:t>
            </w:r>
          </w:p>
          <w:bookmarkEnd w:id="179"/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для ведения корреспонденции по вопросам настоящей заявки</w:t>
            </w:r>
          </w:p>
          <w:bookmarkEnd w:id="180"/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юридических лиц составляется на бланке организации. Заявление подписывается первым руководителем или иным уполномоченным лицом. При смене руководителя и изменений контактных данных (почтового адреса, электронного адреса и телефона) необходимо уведомлять национальный институт.</w:t>
            </w:r>
          </w:p>
          <w:bookmarkEnd w:id="181"/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имеющего полномочия для подписания документов от имени заявителя</w:t>
            </w:r>
          </w:p>
          <w:bookmarkEnd w:id="182"/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 материалов и (или) документов (заполняется Национальным институтом)</w:t>
            </w:r>
          </w:p>
          <w:bookmarkEnd w:id="183"/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получения:</w:t>
            </w:r>
          </w:p>
          <w:bookmarkEnd w:id="184"/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 20 __ года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bookmarkEnd w:id="185"/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  <w:bookmarkEnd w:id="186"/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6-1 в соответствии с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коммерциализации технологии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 служебного пользования)</w:t>
            </w:r>
          </w:p>
          <w:bookmarkEnd w:id="188"/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189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______20__года</w:t>
            </w:r>
          </w:p>
          <w:bookmarkEnd w:id="190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</w:t>
            </w:r>
          </w:p>
        </w:tc>
      </w:tr>
    </w:tbl>
    <w:bookmarkStart w:name="z2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Краткая характеристика Заявителя</w:t>
      </w:r>
    </w:p>
    <w:bookmarkEnd w:id="191"/>
    <w:bookmarkStart w:name="z2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физического лица или наименование юридического лица;</w:t>
      </w:r>
    </w:p>
    <w:bookmarkEnd w:id="192"/>
    <w:bookmarkStart w:name="z28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форма, дата государственной регистрации (перерегистрации) физического лица, зарегистрированного в качестве индивидуального предпринимателя или юридического лица;</w:t>
      </w:r>
    </w:p>
    <w:bookmarkEnd w:id="193"/>
    <w:bookmarkStart w:name="z28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организации;</w:t>
      </w:r>
    </w:p>
    <w:bookmarkEnd w:id="194"/>
    <w:bookmarkStart w:name="z2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физического и юридического лица, телефон, факс, электронная почта;</w:t>
      </w:r>
    </w:p>
    <w:bookmarkEnd w:id="195"/>
    <w:bookmarkStart w:name="z2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Краткое описание основных направлений деятельности юридического лица; </w:t>
      </w:r>
    </w:p>
    <w:bookmarkEnd w:id="196"/>
    <w:bookmarkStart w:name="z2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Опыт работы в отрасли; </w:t>
      </w:r>
    </w:p>
    <w:bookmarkEnd w:id="197"/>
    <w:bookmarkStart w:name="z29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Текущее организационное состояние компании, состояние с кадрами, отношения с клиентами и поставщиками; </w:t>
      </w:r>
    </w:p>
    <w:bookmarkEnd w:id="198"/>
    <w:bookmarkStart w:name="z2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Краткий отчет о финансово-хозяйственной деятельности предприятия за последний отчетный период.</w:t>
      </w:r>
    </w:p>
    <w:bookmarkEnd w:id="199"/>
    <w:bookmarkStart w:name="z2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Краткая характеристика проекта</w:t>
      </w:r>
    </w:p>
    <w:bookmarkEnd w:id="200"/>
    <w:bookmarkStart w:name="z2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проекта.</w:t>
      </w:r>
    </w:p>
    <w:bookmarkEnd w:id="201"/>
    <w:bookmarkStart w:name="z2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Суть проекта. </w:t>
      </w:r>
    </w:p>
    <w:bookmarkEnd w:id="202"/>
    <w:bookmarkStart w:name="z29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Предпосылки для инициации проекта.</w:t>
      </w:r>
    </w:p>
    <w:bookmarkEnd w:id="203"/>
    <w:bookmarkStart w:name="z29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Команда проекта.</w:t>
      </w:r>
    </w:p>
    <w:bookmarkEnd w:id="204"/>
    <w:bookmarkStart w:name="z30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реализации проекта (область, район).</w:t>
      </w:r>
    </w:p>
    <w:bookmarkEnd w:id="205"/>
    <w:bookmarkStart w:name="z30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Предполагаемая к выпуску продукция.</w:t>
      </w:r>
    </w:p>
    <w:bookmarkEnd w:id="206"/>
    <w:bookmarkStart w:name="z3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Эффективность проекта (NPV, IRR, DPP, PI).</w:t>
      </w:r>
    </w:p>
    <w:bookmarkEnd w:id="207"/>
    <w:bookmarkStart w:name="z3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Текущий статус проекта, включая стадию развития продукта (с приложением подтверждающих документов).</w:t>
      </w:r>
    </w:p>
    <w:bookmarkEnd w:id="208"/>
    <w:bookmarkStart w:name="z3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Особые условия реализации и ограничения по проекту: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 и другое.</w:t>
      </w:r>
    </w:p>
    <w:bookmarkEnd w:id="209"/>
    <w:bookmarkStart w:name="z3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реализации проекта, источники финансирования:</w:t>
      </w:r>
    </w:p>
    <w:bookmarkEnd w:id="210"/>
    <w:bookmarkStart w:name="z3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собственные средства;</w:t>
      </w:r>
    </w:p>
    <w:bookmarkEnd w:id="211"/>
    <w:bookmarkStart w:name="z3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инновационный грант;</w:t>
      </w:r>
    </w:p>
    <w:bookmarkEnd w:id="212"/>
    <w:bookmarkStart w:name="z3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заемные средства (кредиты или привлеченные средства хозяйствующих субъектов).</w:t>
      </w:r>
    </w:p>
    <w:bookmarkEnd w:id="213"/>
    <w:bookmarkStart w:name="z3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реализации проекта –___ месяцев с момента подписания договора о предоставлении инновационного гранта.</w:t>
      </w:r>
    </w:p>
    <w:bookmarkEnd w:id="214"/>
    <w:bookmarkStart w:name="z3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Смета расходов: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2275"/>
        <w:gridCol w:w="309"/>
        <w:gridCol w:w="5"/>
        <w:gridCol w:w="315"/>
        <w:gridCol w:w="315"/>
        <w:gridCol w:w="1309"/>
        <w:gridCol w:w="945"/>
        <w:gridCol w:w="2038"/>
      </w:tblGrid>
      <w:tr>
        <w:trPr>
          <w:trHeight w:val="30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выполнение работ</w:t>
            </w:r>
          </w:p>
          <w:bookmarkEnd w:id="216"/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затрат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Этапы работ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 по ценообразованию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– Всего:</w:t>
            </w:r>
          </w:p>
          <w:bookmarkEnd w:id="217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статьям</w:t>
            </w:r>
          </w:p>
          <w:bookmarkEnd w:id="218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затраты за счет других источников финансирования - Всего:</w:t>
            </w:r>
          </w:p>
          <w:bookmarkEnd w:id="219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220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221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(указать какие)</w:t>
            </w:r>
          </w:p>
          <w:bookmarkEnd w:id="222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каждой из статей затрат заявитель указывает источники данных, использованных в расчетах, расшифровку ценообразования. </w:t>
      </w:r>
    </w:p>
    <w:bookmarkEnd w:id="223"/>
    <w:bookmarkStart w:name="z3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Календарный план реализации проекта: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3366"/>
        <w:gridCol w:w="2840"/>
        <w:gridCol w:w="2840"/>
        <w:gridCol w:w="1800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25"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 по договору и их основных этапов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выполнения работ (месяцев)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 цена этапа (тенге)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и вид отчетности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проекте календарного плана указывается не более 3 этапов реализации проекта.</w:t>
      </w:r>
    </w:p>
    <w:bookmarkEnd w:id="227"/>
    <w:bookmarkStart w:name="z32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Маркетинговый раздел</w:t>
      </w:r>
    </w:p>
    <w:bookmarkEnd w:id="228"/>
    <w:bookmarkStart w:name="z32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продукции:</w:t>
      </w:r>
    </w:p>
    <w:bookmarkEnd w:id="229"/>
    <w:bookmarkStart w:name="z32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предлагаемой к выпуску продукции;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4171"/>
        <w:gridCol w:w="2523"/>
        <w:gridCol w:w="2073"/>
        <w:gridCol w:w="357"/>
        <w:gridCol w:w="357"/>
      </w:tblGrid>
      <w:tr>
        <w:trPr/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 (услуг)</w:t>
            </w:r>
          </w:p>
          <w:bookmarkEnd w:id="231"/>
        </w:tc>
        <w:tc>
          <w:tcPr>
            <w:tcW w:w="4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 в стоимостном выражении (тенге)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2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3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назначение и область применения;</w:t>
      </w:r>
    </w:p>
    <w:bookmarkEnd w:id="234"/>
    <w:bookmarkStart w:name="z33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технические, эстетические и другие характеристики продукции;</w:t>
      </w:r>
    </w:p>
    <w:bookmarkEnd w:id="235"/>
    <w:bookmarkStart w:name="z33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технологичности продукции (эксплуатационные и другие качества);</w:t>
      </w:r>
    </w:p>
    <w:bookmarkEnd w:id="236"/>
    <w:bookmarkStart w:name="z3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государственным стандартам и нормативам;</w:t>
      </w:r>
    </w:p>
    <w:bookmarkEnd w:id="237"/>
    <w:bookmarkStart w:name="z3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Стоимостная характеристика (на единицу продукции – себестоимость, оптовая цена, розничная цена);</w:t>
      </w:r>
    </w:p>
    <w:bookmarkEnd w:id="238"/>
    <w:bookmarkStart w:name="z3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патентно-лицензионной защите, авторских правах, торговых знаках и других объектах интеллектуальной собственности.</w:t>
      </w:r>
    </w:p>
    <w:bookmarkEnd w:id="239"/>
    <w:bookmarkStart w:name="z3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рынков сбыта (экспортный и внутренний):</w:t>
      </w:r>
    </w:p>
    <w:bookmarkEnd w:id="240"/>
    <w:bookmarkStart w:name="z3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основных компаний, работающих в данном сегменте рынка;</w:t>
      </w:r>
    </w:p>
    <w:bookmarkEnd w:id="241"/>
    <w:bookmarkStart w:name="z3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продукции, предлагаемой компаниями-конкурентами;</w:t>
      </w:r>
    </w:p>
    <w:bookmarkEnd w:id="242"/>
    <w:bookmarkStart w:name="z34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Характерные признаки рынка, его подробная сегментация (территориальная, демографическая и другие), выделение рыночной ниши;</w:t>
      </w:r>
    </w:p>
    <w:bookmarkEnd w:id="243"/>
    <w:bookmarkStart w:name="z34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характеристики рынка (годовые объемы в натуральном и денежном выражении, тенденции к росту или падению спроса);</w:t>
      </w:r>
    </w:p>
    <w:bookmarkEnd w:id="244"/>
    <w:bookmarkStart w:name="z3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потенциальной доли рынка, которую способна занять продукция компании;</w:t>
      </w:r>
    </w:p>
    <w:bookmarkEnd w:id="245"/>
    <w:bookmarkStart w:name="z3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Второстепенные рынки (связанные с основным рынком по территориальному, сезонному и другим признакам);</w:t>
      </w:r>
    </w:p>
    <w:bookmarkEnd w:id="246"/>
    <w:bookmarkStart w:name="z3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тенденции на исследуемых рынках, ожидаемые изменения;</w:t>
      </w:r>
    </w:p>
    <w:bookmarkEnd w:id="247"/>
    <w:bookmarkStart w:name="z34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поставки);</w:t>
      </w:r>
    </w:p>
    <w:bookmarkEnd w:id="248"/>
    <w:bookmarkStart w:name="z34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Нормативно-правовое поле, наличие нормативных документов, особых требований, способы их удовлетворения, связанные с этим издержки и временные затраты. Прогноз изменения нормативно-правового регулирования данного рынка; </w:t>
      </w:r>
    </w:p>
    <w:bookmarkEnd w:id="249"/>
    <w:bookmarkStart w:name="z34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bookmarkEnd w:id="250"/>
    <w:bookmarkStart w:name="z35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Преимущества продукции перед аналогами (расчет интегрального индекса конкурентоспособности).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048"/>
        <w:gridCol w:w="2098"/>
        <w:gridCol w:w="2098"/>
        <w:gridCol w:w="2479"/>
        <w:gridCol w:w="2480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  <w:bookmarkEnd w:id="252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для идеального продукта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Проекта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2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Технические/потребительские характеристики</w:t>
            </w:r>
          </w:p>
          <w:bookmarkEnd w:id="253"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1</w:t>
            </w:r>
          </w:p>
          <w:bookmarkEnd w:id="254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наилучший показатель из аналогов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2</w:t>
            </w:r>
          </w:p>
          <w:bookmarkEnd w:id="255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3</w:t>
            </w:r>
          </w:p>
          <w:bookmarkEnd w:id="256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57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Экономические характеристики</w:t>
            </w:r>
          </w:p>
          <w:bookmarkEnd w:id="258"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bookmarkEnd w:id="25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</w:tbl>
    <w:bookmarkStart w:name="z3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пяти сил Портера.</w:t>
      </w:r>
    </w:p>
    <w:bookmarkEnd w:id="260"/>
    <w:bookmarkStart w:name="z36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Маркетинговая стратегия, включая обоснование бюджета реализации стратегии.</w:t>
      </w:r>
    </w:p>
    <w:bookmarkEnd w:id="261"/>
    <w:bookmarkStart w:name="z36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Технический раздел</w:t>
      </w:r>
    </w:p>
    <w:bookmarkEnd w:id="262"/>
    <w:bookmarkStart w:name="z36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Краткое описание технологии проекта и технологического процесса (производственная мощность, необходимый производственный персонал, в том числе импорт, технический регламент, хронометраж, материальный баланс и другое).</w:t>
      </w:r>
    </w:p>
    <w:bookmarkEnd w:id="263"/>
    <w:bookmarkStart w:name="z36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выбора технологического решения.</w:t>
      </w:r>
    </w:p>
    <w:bookmarkEnd w:id="264"/>
    <w:bookmarkStart w:name="z36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Обоснование выбора местоположения и размера (масштаба) проекта (удобство месторасположения для поставщиков и рынков).</w:t>
      </w:r>
    </w:p>
    <w:bookmarkEnd w:id="265"/>
    <w:bookmarkStart w:name="z36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Сопутствующая инфраструктура и транспортные возможности;</w:t>
      </w:r>
    </w:p>
    <w:bookmarkEnd w:id="266"/>
    <w:bookmarkStart w:name="z36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Возможности использования или реконструкции существующих производственных площадей.</w:t>
      </w:r>
    </w:p>
    <w:bookmarkEnd w:id="267"/>
    <w:bookmarkStart w:name="z36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Факторы, определяющие объем производства по проекту.</w:t>
      </w:r>
    </w:p>
    <w:bookmarkEnd w:id="268"/>
    <w:bookmarkStart w:name="z3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601"/>
        <w:gridCol w:w="1974"/>
        <w:gridCol w:w="3495"/>
        <w:gridCol w:w="349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№2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ресурсами</w:t>
      </w:r>
    </w:p>
    <w:bookmarkEnd w:id="273"/>
    <w:bookmarkStart w:name="z3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Сырье и материалы:</w:t>
      </w:r>
    </w:p>
    <w:bookmarkEnd w:id="274"/>
    <w:bookmarkStart w:name="z3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275"/>
    <w:bookmarkStart w:name="z3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расходов, налоговых обязательств и таможенных пошлин;</w:t>
      </w:r>
    </w:p>
    <w:bookmarkEnd w:id="276"/>
    <w:bookmarkStart w:name="z3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сырья и материалов.</w:t>
      </w:r>
    </w:p>
    <w:bookmarkEnd w:id="277"/>
    <w:bookmarkStart w:name="z3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комплектующие:</w:t>
      </w:r>
    </w:p>
    <w:bookmarkEnd w:id="278"/>
    <w:bookmarkStart w:name="z3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 и комплектующих, и основные технические характеристики к ним;</w:t>
      </w:r>
    </w:p>
    <w:bookmarkEnd w:id="279"/>
    <w:bookmarkStart w:name="z3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и технологии на мировом и на местном рынке;</w:t>
      </w:r>
    </w:p>
    <w:bookmarkEnd w:id="280"/>
    <w:bookmarkStart w:name="z3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и комплектующих с учетом транспортных расходов, налоговых обязательств, таможенных пошлин, монтажных и пусконаладочных работ;</w:t>
      </w:r>
    </w:p>
    <w:bookmarkEnd w:id="281"/>
    <w:bookmarkStart w:name="z3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выбора поставщика оборудования и комплектующих;</w:t>
      </w:r>
    </w:p>
    <w:bookmarkEnd w:id="282"/>
    <w:bookmarkStart w:name="z3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ремонтной базы и снабжение запасными частями и расходными материалами.</w:t>
      </w:r>
    </w:p>
    <w:bookmarkEnd w:id="283"/>
    <w:bookmarkStart w:name="z3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и услуги, выполняемые третьими лицами:</w:t>
      </w:r>
    </w:p>
    <w:bookmarkEnd w:id="284"/>
    <w:bookmarkStart w:name="z3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работ и услуг;</w:t>
      </w:r>
    </w:p>
    <w:bookmarkEnd w:id="285"/>
    <w:bookmarkStart w:name="z3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закупаемых работ и услуг;</w:t>
      </w:r>
    </w:p>
    <w:bookmarkEnd w:id="286"/>
    <w:bookmarkStart w:name="z3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работ и услуг.</w:t>
      </w:r>
    </w:p>
    <w:bookmarkEnd w:id="287"/>
    <w:bookmarkStart w:name="z3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Накладные расходы:</w:t>
      </w:r>
    </w:p>
    <w:bookmarkEnd w:id="288"/>
    <w:bookmarkStart w:name="z3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накладных расходов;</w:t>
      </w:r>
    </w:p>
    <w:bookmarkEnd w:id="289"/>
    <w:bookmarkStart w:name="z3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накладных расходов;</w:t>
      </w:r>
    </w:p>
    <w:bookmarkEnd w:id="290"/>
    <w:bookmarkStart w:name="z3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поставщиков.</w:t>
      </w:r>
    </w:p>
    <w:bookmarkEnd w:id="291"/>
    <w:bookmarkStart w:name="z3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Производственный персонал:</w:t>
      </w:r>
    </w:p>
    <w:bookmarkEnd w:id="292"/>
    <w:bookmarkStart w:name="z3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кадров с необходимой квалификацией;</w:t>
      </w:r>
    </w:p>
    <w:bookmarkEnd w:id="293"/>
    <w:bookmarkStart w:name="z3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рынка специалистов, требуемой квалификации;</w:t>
      </w:r>
    </w:p>
    <w:bookmarkEnd w:id="294"/>
    <w:bookmarkStart w:name="z3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источников и стоимости обеспечения персоналом, требуемой квалификации.</w:t>
      </w:r>
    </w:p>
    <w:bookmarkEnd w:id="295"/>
    <w:bookmarkStart w:name="z3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Организационный раздел</w:t>
      </w:r>
    </w:p>
    <w:bookmarkEnd w:id="296"/>
    <w:bookmarkStart w:name="z3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Организационная структура и системы менеджмента в компании;</w:t>
      </w:r>
    </w:p>
    <w:bookmarkEnd w:id="297"/>
    <w:bookmarkStart w:name="z3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обязанностей и ответственности в процессе реализации проекта между членами команды проекта;</w:t>
      </w:r>
    </w:p>
    <w:bookmarkEnd w:id="298"/>
    <w:bookmarkStart w:name="z4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Организационный план реализации проекта (план-график).</w:t>
      </w:r>
    </w:p>
    <w:bookmarkEnd w:id="299"/>
    <w:bookmarkStart w:name="z4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Финансовый раздел</w:t>
      </w:r>
    </w:p>
    <w:bookmarkEnd w:id="300"/>
    <w:bookmarkStart w:name="z4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и структура финансирования проекта:</w:t>
      </w:r>
    </w:p>
    <w:bookmarkEnd w:id="301"/>
    <w:bookmarkStart w:name="z4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финансирования по источникам и компонентам:</w:t>
      </w:r>
    </w:p>
    <w:bookmarkEnd w:id="302"/>
    <w:bookmarkStart w:name="z4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303"/>
    <w:bookmarkStart w:name="z4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инновационный грант;</w:t>
      </w:r>
    </w:p>
    <w:bookmarkEnd w:id="304"/>
    <w:bookmarkStart w:name="z4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средства.</w:t>
      </w:r>
    </w:p>
    <w:bookmarkEnd w:id="305"/>
    <w:bookmarkStart w:name="z4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модель проекта:</w:t>
      </w:r>
    </w:p>
    <w:bookmarkEnd w:id="306"/>
    <w:bookmarkStart w:name="z4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программа;</w:t>
      </w:r>
    </w:p>
    <w:bookmarkEnd w:id="307"/>
    <w:bookmarkStart w:name="z4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объемов реализации в денежном выражении;</w:t>
      </w:r>
    </w:p>
    <w:bookmarkEnd w:id="308"/>
    <w:bookmarkStart w:name="z4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 и затрат на реализацию;</w:t>
      </w:r>
    </w:p>
    <w:bookmarkEnd w:id="309"/>
    <w:bookmarkStart w:name="z4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доходах и расходах;</w:t>
      </w:r>
    </w:p>
    <w:bookmarkEnd w:id="310"/>
    <w:bookmarkStart w:name="z4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средств;</w:t>
      </w:r>
    </w:p>
    <w:bookmarkEnd w:id="311"/>
    <w:bookmarkStart w:name="z4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точки безубыточности проекта.</w:t>
      </w:r>
    </w:p>
    <w:bookmarkEnd w:id="312"/>
    <w:bookmarkStart w:name="z4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показатели:</w:t>
      </w:r>
    </w:p>
    <w:bookmarkEnd w:id="313"/>
    <w:bookmarkStart w:name="z4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</w:p>
    <w:bookmarkEnd w:id="314"/>
    <w:bookmarkStart w:name="z4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</w:p>
    <w:bookmarkEnd w:id="315"/>
    <w:bookmarkStart w:name="z4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316"/>
    <w:bookmarkStart w:name="z4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 на каждый года жизни проекта;</w:t>
      </w:r>
    </w:p>
    <w:bookmarkEnd w:id="317"/>
    <w:bookmarkStart w:name="z4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уплачиваемые налоги, таможенные пошлины и платежи в бюджет по видам.</w:t>
      </w:r>
    </w:p>
    <w:bookmarkEnd w:id="318"/>
    <w:bookmarkStart w:name="z4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Экологический раздел</w:t>
      </w:r>
    </w:p>
    <w:bookmarkEnd w:id="319"/>
    <w:bookmarkStart w:name="z4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технологии проекта стандартам и нормативам по воздействию на окружающую среду.</w:t>
      </w:r>
    </w:p>
    <w:bookmarkEnd w:id="320"/>
    <w:bookmarkStart w:name="z4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Социально-экономический раздел</w:t>
      </w:r>
    </w:p>
    <w:bookmarkEnd w:id="321"/>
    <w:bookmarkStart w:name="z4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проекта потребностям экономики страны (государственным программам и другим документам).</w:t>
      </w:r>
    </w:p>
    <w:bookmarkEnd w:id="322"/>
    <w:bookmarkStart w:name="z4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Увеличение выпуска продовольственных товаров и непродовольственных товаров народного потребления.</w:t>
      </w:r>
    </w:p>
    <w:bookmarkEnd w:id="323"/>
    <w:bookmarkStart w:name="z4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Импортозамещение (объем и стоимость замещаемого импорта).</w:t>
      </w:r>
    </w:p>
    <w:bookmarkEnd w:id="324"/>
    <w:bookmarkStart w:name="z4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экспорта (объем и стоимость экспорта).</w:t>
      </w:r>
    </w:p>
    <w:bookmarkEnd w:id="325"/>
    <w:bookmarkStart w:name="z4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новых рабочих мест.</w:t>
      </w:r>
    </w:p>
    <w:bookmarkEnd w:id="326"/>
    <w:bookmarkStart w:name="z4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Анализ рисков</w:t>
      </w:r>
    </w:p>
    <w:bookmarkEnd w:id="327"/>
    <w:bookmarkStart w:name="z4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применяемой методологии оценки рисков.</w:t>
      </w:r>
    </w:p>
    <w:bookmarkEnd w:id="328"/>
    <w:bookmarkStart w:name="z4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Идентификация рисков, в разрезе:</w:t>
      </w:r>
    </w:p>
    <w:bookmarkEnd w:id="329"/>
    <w:bookmarkStart w:name="z4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Планируемых этапов жизни проекта;</w:t>
      </w:r>
    </w:p>
    <w:bookmarkEnd w:id="330"/>
    <w:bookmarkStart w:name="z4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риска (финансовый, технический, юридический, коммерческий, производственный, организационный); </w:t>
      </w:r>
    </w:p>
    <w:bookmarkEnd w:id="331"/>
    <w:bookmarkStart w:name="z4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последствий (допустимый, критический, катастрофический);</w:t>
      </w:r>
    </w:p>
    <w:bookmarkEnd w:id="332"/>
    <w:bookmarkStart w:name="z4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характеру учета (внутренний, внешний).</w:t>
      </w:r>
    </w:p>
    <w:bookmarkEnd w:id="333"/>
    <w:bookmarkStart w:name="z4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Ранжирование рисков по степени влияния и вероятности наступления, и формирование карты рисков (с применением метода "анализ чувствительности).</w:t>
      </w:r>
    </w:p>
    <w:bookmarkEnd w:id="334"/>
    <w:bookmarkStart w:name="z4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профилактики рисков (с отражением стоимости их реализации).</w:t>
      </w:r>
    </w:p>
    <w:bookmarkEnd w:id="335"/>
    <w:bookmarkStart w:name="z4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содержит наглядные пособия (схемы, чертежи, эскизы и другие).</w:t>
      </w:r>
    </w:p>
    <w:bookmarkEnd w:id="336"/>
    <w:bookmarkStart w:name="z4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337"/>
    <w:bookmarkStart w:name="z4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      ___________________________</w:t>
      </w:r>
    </w:p>
    <w:bookmarkEnd w:id="338"/>
    <w:bookmarkStart w:name="z4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(подпись)                    (Ф.И.О.)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header.xml" Type="http://schemas.openxmlformats.org/officeDocument/2006/relationships/header" Id="rId4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