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52ef" w14:textId="8b05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22 января 2015 года № 205-106. Зарегистрировано Департаментом юстиции города Астаны 26 февраля 2015 года № 881. Утратило силу постановлением акимата города Астаны от 8 августа 2016 года № 205-1418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08.08.2016 </w:t>
      </w:r>
      <w:r>
        <w:rPr>
          <w:rFonts w:ascii="Times New Roman"/>
          <w:b w:val="false"/>
          <w:i w:val="false"/>
          <w:color w:val="ff0000"/>
          <w:sz w:val="28"/>
        </w:rPr>
        <w:t>№ 205-1418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2014 года № 702 «Об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«Выдача разрешений на эмиссии в окружающую среду для объектов II, III и IV категории»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«Выдача заключений государственной экологической экспертизы для объектов II, III и IV категорий»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природных ресурсов и регулирования природопользования города Астаны»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Айтмухаметова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Джаксыбеков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205-106 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эмиссии в окружающую среду для объектов II, III и IV категорий»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разрешений на эмиссии в окружающую среду для объектов II, III и IV категорий» (далее – государственная услуга) оказывается Государственным учреждением «Управление природных ресурсов и регулирования природопользования города Астаны» (далее – услугодатель),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эмиссии в окружающую среду для объектов II, III и IV категорий» (далее – Стандарт), утвержденного постановлением Правительства Республики Казахстан от 26 июня 2014 года № 702.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«электронного правительства»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разрешение, переоформление разрешения на эмиссии в окружающую среду для объектов II, III и IV категорий либо мотивированный ответ услугодателя об отказе в дальнейшем рассмотрении заявления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 и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«личный кабинет» в форме электронного документа, подписанного ЭЦП уполномоченного лица услугодателя.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 для начала процедуры (действия) по оказанию государственной услуги при обращении услугополучателя к услугодателю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для получения разрешения на бумажном носителе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или портал: запрос для получения разрешения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форме электронного документа, удостоверенного ЭЦП работника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(либо его представитель по доверенности) предоставляет услугодателю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сдача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подтверждает принятие заявления отметкой на его копии с указанием даты приема пакета документов и предоставляет документы руководителю услугодателя – 30 (тридцать) минут (в день подачи документа).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регистрация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услугодателя рассматривает документы и направляет руководителю отдела услугодателя на рассмотрение – 15 (пятнадцать) минут (в день подачи документа).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резолюция руководителя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рассматривает документы услугополучателя и передает ответственному исполнителю услугодателя на исполнение - 20 (двадцать) минут (в день подачи документа).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резолюция руководителя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рассматривает документы, подготавливает и предоставляет руководителю отдела услугодателя: разрешение на эмиссии в окружающую среду для объектов II, III и IV категорий – 28 (двадцать восемь) календарных дней, переоформление разрешения на эмиссии в окружающую среду для объектов II, III и IV категорий – 28 (двадцать восемь) календарных дней; мотивированный ответ об отказе в дальнейшем рассмотрении заявления – 13 (тринадцать)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оформленное разрешение на эмиссии в окружающую среду для объектов II, III и IV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услугодателя проверяет и подписывает разрешение, переоформление разрешения на эмиссии в окружающую среду для объектов II, III и IV категорий либо мотивированный ответ об отказе в дальнейшем рассмотрении заявления руководителю услугодателя – 30 (тридцать) минут (в день выдачи документа).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проверка и подписание разрешения на эмиссии в окружающую среду для объектов II, III и IV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Управления услугодателя подписывает и направляет разрешение, переоформление разрешения на эмиссии в окружающую среду для объектов II, III и IV категорий либо мотивированный ответ об отказе в дальнейшем рассмотрении заявления сотруднику канцелярии услугодателя – 15 (пятнадцать) минут (в день выдачи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подписание разрешения на эмиссии в окружающую среду для объектов II, III и IV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и выдает разрешение, переоформление разрешения на эмиссии в окружающую среду для объектов II, III и IV категорий либо мотивированный ответ услугодателя об отказе в дальнейшем рассмотрении заявления услугополучателя (либо его представителю по доверенности) – 30 (тридцать) минут (в день выдачи документа).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регистрация и выдача результата государственной услуги.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приема и регистрации сотрудником канцелярии услугодателя документов услугополучателя,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журнале регистрации входящей корреспонденции с указанием входящего номера и даты приема.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Управления услугодателя документов услугополучателя и передача руководителю отдела услугодателя на рассмотрение. Длительность выполнения – 15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руководителем отдела документов услугополучателя и передача специалисту отдела услугодателя на исполнение. Длительность выполнения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специалистом отдела услугодателя документов услугополучателя, оформление разрешение на эмиссии в окружающую среду для объектов II, III и IV категорий в бумажном и/или электронном виде. Длительность выполнения 28 (двадцать восемь) календарных дней, переоформление разрешения на эмиссии в окружающую среду для объектов II, III и IV категорий – 28 (двадцать восемь) календарных дней; мотивированный ответ об отказе в дальнейшем рассмотрении заявления – 13 (тринадцать)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и подписание руководителем отдела услугодателя разрешения на эмиссии в окружающую среду для объектов II, III и IV категорий либо мотивированный ответ об отказе в дальнейшем рассмотрении заявления.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Управления услугодателя разрешения на эмиссии в окружающую среду для объектов II, III и IV категорий либо мотивированный ответ об отказе в дальнейшем рассмотрении заявления. Длительность выполнения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сотрудником канцелярии услугодателя разрешения на эмиссии в окружающую среду для объектов II, III и IV категорий.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услугополучателя через услугодателя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автоматизированное рабочее место государственной базы данных «Е-лицензирование» (далее – АРМ ГБД «Е-лицензирование»)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АРМ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в АРМ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услугополучателем услуги, указанной в настоящем Регламенте, вывод на экран формы запроса для оказания государственной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электронного правительства (далее – ШЭП) в государственную базу данных физических лиц / государственную базу данных юридических лиц (далее – ГБД ФЛ/ГБД ЮЛ) о данных услугополучателя, а также Единую нотариальную информационную систему (далее –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АРМ ГБД «Е-лицензирование» и обработка услуги в АРМ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услугополучателя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государственной услуге в связи с имеющимися нарушениями в данных услугополучателя в АРМ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государственной услуги (разрешения на эмиссии в окружающую среду для объектов II, III и IV категорий), сформированной в АРМ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Функциональные взаимодействия информационных систем, задействованных при оказании государственной услуги через услугодателя, приведены в диаграмме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в ЦОН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ЦОН в автоматизированное рабочее место интегрированной информационной системы ЦОН (далее – АРМ ИИС ЦОН) логина и пароля (процесс авторизации) для оказании услуги –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ЦОН, вывод на экран формы запроса для оказании государственной услуги и ввод оператором ЦОН данных услугополучателя 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ШЭП в ГБД ФЛ/ГБД ЮЛ о данных услугополучателя, а также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ФЛ/ГБД ЮЛ, данных доверенности в ЕНИС –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 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ЦОН формы запроса в части отметки о наличии документов в бумажной форме и сканирование документов, представленных услугополучателем, прикрепление их к форме заявки, удостоверение посредством ЭЦП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 удостоверенного (подписанного) ЭЦП оператора ЦОН через ШЭП в АРМ ГБД «Е-лицензирование» 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услугополучателя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государственной услуге в связи с имеющимися нарушениями в данных услугополучателя в АРМ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оператора ЦОН результата услуги (разрешения на эмиссии в окружающую среду для объектов II, III, IV категорий), сформированной в АРМ ГБД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Функциональные взаимодействия информационных систем, задействованных при оказании государственной услуги через ЦОН, приведены в диаграмме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получает письменное согласие услугополучателя (либо его представителя по доверенности) на использование сведений, составляющих охраняемую законодательством Республики Казахстан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предусмотренным Стандартом, работник ЦОНа отказывает в приеме заявления и выдает расписку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проводит регистрацию на портале с помощью своего регистрационного свидетельства ЭЦП, которое хранится в интернет-браузере компьютера услугополучателя (для незарегистрированных услугополучателей на портале), индивидуального идентификационного номера (далее – ИИН) и бизнес-идентификационного номера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подписания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портале и обработка запроса в АРМ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АРМ ГБД «Е-лизензирование»;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государственной услуги (разрешения на эмиссии в окружающую среду для объектов II, III и IV категории), сформированной в портале. Результат оказания государственной услуги направляется услугополучателю в «личный кабинет»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Функциональные взаимодействия информационных систем, задействованных при оказании государственной услуги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эмиссии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окружающую среду для объектов II, III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 категорий»         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 - схема</w:t>
      </w:r>
      <w:r>
        <w:br/>
      </w:r>
      <w:r>
        <w:rPr>
          <w:rFonts w:ascii="Times New Roman"/>
          <w:b/>
          <w:i w:val="false"/>
          <w:color w:val="000000"/>
        </w:rPr>
        <w:t>
описания последовательности процедур (действий), между структурными подразделениями (работниками) с указанием длительности каждой процедуры (действия)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89027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27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эмиссии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окружающую среду для объектов II, III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 категорий»             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систем, задействованных при оказании государственной услуги через услугодателя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92202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эмиссии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окружающую среду для объектов II, III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 категорий»             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систем, задействованных при оказании государственной услуги через ЦОН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94615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15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эмиссии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окружающую среду для объектов II, III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 категорий»             </w:t>
      </w:r>
    </w:p>
    <w:bookmarkEnd w:id="18"/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99060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042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эмиссии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окружающую среду для объектов II, III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 категорий»             </w:t>
      </w:r>
    </w:p>
    <w:bookmarkEnd w:id="20"/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«Выдача разрешения на эмиссии в окружающую среду для объектов II, III и IV категорий»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95250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 СФЕ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205-106      </w:t>
      </w:r>
    </w:p>
    <w:bookmarkEnd w:id="22"/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заключений государственной экологической</w:t>
      </w:r>
      <w:r>
        <w:br/>
      </w:r>
      <w:r>
        <w:rPr>
          <w:rFonts w:ascii="Times New Roman"/>
          <w:b/>
          <w:i w:val="false"/>
          <w:color w:val="000000"/>
        </w:rPr>
        <w:t>
экспертизы для объектов II, III и IV категорий»</w:t>
      </w:r>
    </w:p>
    <w:bookmarkEnd w:id="23"/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заключений государственной экологической экспертизы для объектов II, III и IV категорий» (далее – государственная услуга) оказывается Государственным учреждением «Управление природных ресурсов и регулирования природопользования города Астаны» (далее – услугодатель),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эмиссии в окружающую среду для объектов II, III и IV категорий» (далее – Стандарт), утвержденного постановлением Правительства Республики Казахстан от 26 июня 2014 года № 702.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«электронного правительства»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заключение государственной экологической экспертизы для объектов II, III и IV категорий с выводом «согласовывается/не согласовывается»,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«личный кабинет» в форме электронного документа, подписанного ЭЦП уполномоченного лица услугодателя.</w:t>
      </w:r>
    </w:p>
    <w:bookmarkEnd w:id="25"/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 для начала процедуры (действия) по оказанию государственной услуги при обращении к услугодателю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для получения заключения на бумажном носителе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или портал: запрос для получения заключения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форме электронного документа, удостоверенного ЭЦП работника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(либо его представитель по доверенности) предоставляет услугодателю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сдача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подтверждает принятие заявления отметкой на его копии с указанием даты приема пакета документов и предоставляет документы руководителю услугодателя – 30 (тридцать) минут (в день подачи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регистрация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услугодателя рассматривает документы и направляет руководителю отдела услугодателя – 15 (пятнадцать) минут (в день подачи документа).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резолюция руководителя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рассматривает документы и направляет ответственному исполнителю услугодателя – 20 (двадцать) минут (в тот же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резолюция руководителя отдела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рассматривает документы, подготавливает и предоставляет руководителю отдела услугодателя: выдачу заключений государственной экологической экспертизы – 28 (двадцать восемь) календарных дней, выдача повторного заключения государственной экологической экспертизы – 8 (восемь) рабочих дней; предварительная экспертиза – 3 (три)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оформленное заключение государственной экологической экспертизы для объектов II, III и IV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услугодателя подписывает и направляет заключение государственной экологической экспертизы для объектов II, III и IV категорий с выводом «согласовывается/не согласовывается» сотруднику канцелярии услугодателя – 30 (тридцать) минут (в день выдачи документа).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проверка и подписание заключение государственной экологической экспертизы для объектов II, III и IV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Управления услугодателя подписывает и направляет заключение сотруднику канцелярии услугодателя – 15 (пятнадцать) минут (в день выдачи).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подписание заключение государственной экологической экспертизы для объектов II, III и IV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и выдает заключение государственной экологической экспертизы для объектов II, III и IV категорий с выводом «согласовывается/не согласовывается», в форме электронного документа удостоверенного ЭЦП уполномоченного должностного лица (либо его представителя по доверенности) – 30 (тридцать) минут (в день выдачи).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регистрация и выдача результата государственной услуги.</w:t>
      </w:r>
    </w:p>
    <w:bookmarkEnd w:id="27"/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приема и регистрации сотрудником канцелярии услугодателя документов услугополучателя,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журнале регистрации входящей корреспонденции с указанием входящего номера и даты приема.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Управления услугодателя документов услугополучателя и передача руководителю отдела услугодателя на рассмотрение. Длительность выполнения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руководителем отдела документов услугополучателя и передача специалисту отдела услугодателя на исполнение. Длительность выполнения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специалистом отдела услугодателя документов услугополучателя, оформление заключения государственной экологической экспертизы в бумажном и/или электронном виде. Длительность выполнения – 28 (двадцать восемь) календарных дней, при выдаче повторного заключения государственной экологической экспертизы – 8 (восемь) рабочих дней, при предварительной экспертизе – 3 (три)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 отдела услугодателя заключения государственной экологической экспертизы. Длительность выполнения – не более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Управления услугодателя заключения государственной экологической экспертизы и передача сотруднику канцелярии услугодателя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сотрудником канцелярии услугодателя заключения государственной экологической экспертизы.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услугополучателя через услугодателя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автоматизированное рабочее место государственной базы данных «Е-лицензирование» (далее – АРМ ГБД «Е-лицензирование»)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АРМ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АРМ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государственной услуги, указанной в настоящем Регламенте, вывод на экран формы запроса для оказания государственной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электронного правительства (далее – ШЭП) в государственную базу данных физических лиц / государственную базу данных юридических лиц (далее – ГБД ФЛ/ГБД ЮЛ) о данных услугополучателя, а также Единую нотариальную информационную систему (далее –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АРМ ГБД «Е-лицензирование» и обработка услуги в АРМ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услугополучателя квалификационным требованиям и основаниям для выдачи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государственной услуге в связи с имеющимися нарушениями в данных услугополучателя в АРМ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государственной услуги (заключения государственной экологической экспертизы для объектов II, III и IV категорий), сформированной в АРМ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Функциональные взаимодействия информационных систем, задействованных при оказании государственной услуги через услугодателя приведены в диаграмме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ЦОН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ЦОН в Автоматизированное рабочее место Интегрированной информационной системы ЦОН (далее – АРМ ИИС ЦОН) логина и пароля (процесс авторизации) для оказании услуги –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вывод на экран формы запроса для оказании государственной услуг и ввод оператором ЦОН данных услугополучателя 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ШЭП в ГБД ФЛ/ГБД ЮЛ о данных услугополучателя, а также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ФЛ/ГБД ЮЛ, данных доверенности в ЕНИС –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 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ЦОН формы запроса в части отметки о наличии документов в бумажной форме и сканирование документов, представленных услугополучателем, прикрепление их к форме заявки, удостоверение посредством ЭЦП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услугополучателя), удостоверенного (подписанного) ЭЦП оператора ЦОН через ШЭП в АРМ ГБД «Е-лицензирование» 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услугополучателя квалификационным требованиям и основаниям для выдачи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государственной услуге в связи с имеющимися нарушениями в данных услугополучателя в АРМ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оператора ЦОН результата услуги (заключение государственной экологической экспертизы для объектов II, III и IV категорий), сформированной в АРМ ГБД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Функциональные взаимодействия информационных систем, задействованных при оказании государственной услуги через ЦОН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получает письменное согласие услугополучателя (либо его представителя по доверенности) на использование сведений, составляющих охраняемую законодательством Республики Казахстан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предусмотренным Стандартом, работник ЦОНа отказывает в приеме заявления и выдает расписку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проводит регистрацию на портале с помощью своего регистрационного свидетельства ЭЦП, которое хранится в интернет-браузере компьютера услугополучателя (для незарегистрированных услугополучателей на портале), индивидуального идентификационного номера (далее – ИИН) и бизнес-идентификационного номера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подписания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портале и обработка запроса в АРМ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квалификационным требованиям и основаниям для выдачи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АРМ ГБД «Е-лизензирование»;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государственной услуги (заключения государственной экологической экспертизы для объектов II, III и IV категорий), сформированной в портале. Результат оказания государственной услуги направляется услугополучателю в «личный кабинет»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Функциональные взаимодействия информационных систем, задействованных при оказании государственной услуги через портал,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экологической экспертизы для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II, III и IV категорий»    </w:t>
      </w:r>
    </w:p>
    <w:bookmarkEnd w:id="32"/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90170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экологической экспертизы для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II, III и IV категорий»    </w:t>
      </w:r>
    </w:p>
    <w:bookmarkEnd w:id="34"/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через услугодателя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9118600" cy="582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186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экологической экспертизы для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II, III и IV категорий»    </w:t>
      </w:r>
    </w:p>
    <w:bookmarkEnd w:id="36"/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систем, задействованных при оказании государственной услуги через ЦОН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8826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экологической экспертизы для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II, III и IV категорий»    </w:t>
      </w:r>
    </w:p>
    <w:bookmarkEnd w:id="38"/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90297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экологической экспертизы для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II, III и IV категорий»    </w:t>
      </w:r>
    </w:p>
    <w:bookmarkEnd w:id="40"/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90424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424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СФЕ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486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