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f5b0" w14:textId="ef4f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24 сентября 2014 года № А-8/457 "Об утверждении положения о государственном учреждении "Управление энергетики и жилищно-коммунального хозяйства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20 апреля 2015 года № А-4/170. Зарегистрировано Департаментом юстиции Акмолинской области 29 апреля 2015 года № 4775. Утратило силу постановлением акимата Акмолинской области от 17 мая 2016 года № А-6/219</w:t>
      </w:r>
    </w:p>
    <w:p>
      <w:pPr>
        <w:spacing w:after="0"/>
        <w:ind w:left="0"/>
        <w:jc w:val="left"/>
      </w:pPr>
      <w:r>
        <w:rPr>
          <w:rFonts w:ascii="Times New Roman"/>
          <w:b w:val="false"/>
          <w:i w:val="false"/>
          <w:color w:val="ff0000"/>
          <w:sz w:val="28"/>
        </w:rPr>
        <w:t xml:space="preserve">      Сноска. Утратило силу постановлением акимата Акмолинской области от 17.05.2016 </w:t>
      </w:r>
      <w:r>
        <w:rPr>
          <w:rFonts w:ascii="Times New Roman"/>
          <w:b w:val="false"/>
          <w:i w:val="false"/>
          <w:color w:val="ff0000"/>
          <w:sz w:val="28"/>
        </w:rPr>
        <w:t>№ А-6/219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положения о государственном учреждении "Управление энергетики и жилищно-коммунального хозяйства Акмолинской области" от 24 сентября 2014 года № А-8/457 (зарегистрировано в Реестре государственной регистрации нормативных правовых актов № 4430, опубликовано 18 ноября 2014 года в газетах "Акмолинская правда" и "Арқа ажары")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учреждении "Управление энергетики и жилищно-коммунального хозяйства Акмолинской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"13. Миссия: реализация государственной политики в области энергосбережения и повышения энергоэффективности, жилищных отношений и жилищно-коммунального хозяйства на территории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"15. Функции:</w:t>
      </w:r>
      <w:r>
        <w:br/>
      </w:r>
      <w:r>
        <w:rPr>
          <w:rFonts w:ascii="Times New Roman"/>
          <w:b w:val="false"/>
          <w:i w:val="false"/>
          <w:color w:val="000000"/>
          <w:sz w:val="28"/>
        </w:rPr>
        <w:t>
      </w:t>
      </w:r>
      <w:r>
        <w:rPr>
          <w:rFonts w:ascii="Times New Roman"/>
          <w:b w:val="false"/>
          <w:i w:val="false"/>
          <w:color w:val="000000"/>
          <w:sz w:val="28"/>
        </w:rPr>
        <w:t>1) обеспечение организации мероприятий по сохранению и надлежащей эксплуатации жилищного фонда;</w:t>
      </w:r>
      <w:r>
        <w:br/>
      </w:r>
      <w:r>
        <w:rPr>
          <w:rFonts w:ascii="Times New Roman"/>
          <w:b w:val="false"/>
          <w:i w:val="false"/>
          <w:color w:val="000000"/>
          <w:sz w:val="28"/>
        </w:rPr>
        <w:t>
      </w:t>
      </w:r>
      <w:r>
        <w:rPr>
          <w:rFonts w:ascii="Times New Roman"/>
          <w:b w:val="false"/>
          <w:i w:val="false"/>
          <w:color w:val="000000"/>
          <w:sz w:val="28"/>
        </w:rPr>
        <w:t>2) рассмотрение инвестиционных программ (проектов) субъектов естественных монополий, являющихся государственными коммунальными предприятиями;</w:t>
      </w:r>
      <w:r>
        <w:br/>
      </w:r>
      <w:r>
        <w:rPr>
          <w:rFonts w:ascii="Times New Roman"/>
          <w:b w:val="false"/>
          <w:i w:val="false"/>
          <w:color w:val="000000"/>
          <w:sz w:val="28"/>
        </w:rPr>
        <w:t>
      </w:t>
      </w:r>
      <w:r>
        <w:rPr>
          <w:rFonts w:ascii="Times New Roman"/>
          <w:b w:val="false"/>
          <w:i w:val="false"/>
          <w:color w:val="000000"/>
          <w:sz w:val="28"/>
        </w:rPr>
        <w:t>3)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4) осуществление контроля за соблюдением требований безопасной эксплуатации газопотребляющих систем и газового оборудования бытовых и коммунально-бытовых потребителей;</w:t>
      </w:r>
      <w:r>
        <w:br/>
      </w:r>
      <w:r>
        <w:rPr>
          <w:rFonts w:ascii="Times New Roman"/>
          <w:b w:val="false"/>
          <w:i w:val="false"/>
          <w:color w:val="000000"/>
          <w:sz w:val="28"/>
        </w:rPr>
        <w:t>
      </w:t>
      </w:r>
      <w:r>
        <w:rPr>
          <w:rFonts w:ascii="Times New Roman"/>
          <w:b w:val="false"/>
          <w:i w:val="false"/>
          <w:color w:val="000000"/>
          <w:sz w:val="28"/>
        </w:rPr>
        <w:t>5) представление в уполномоченный орган прогноз потребления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6) представление в уполномоченный орган сведений о реализации и потреблении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7) осуществление в пределах своей компетенции мониторинга за соблюдением нормативов энергопотребления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8) осуществление контроля за эксплуатацией и техническим состоянием теплоиспользующих установок потребителей;</w:t>
      </w:r>
      <w:r>
        <w:br/>
      </w:r>
      <w:r>
        <w:rPr>
          <w:rFonts w:ascii="Times New Roman"/>
          <w:b w:val="false"/>
          <w:i w:val="false"/>
          <w:color w:val="000000"/>
          <w:sz w:val="28"/>
        </w:rPr>
        <w:t>
      </w:t>
      </w:r>
      <w:r>
        <w:rPr>
          <w:rFonts w:ascii="Times New Roman"/>
          <w:b w:val="false"/>
          <w:i w:val="false"/>
          <w:color w:val="000000"/>
          <w:sz w:val="28"/>
        </w:rPr>
        <w:t>9) контроль за подготовкой и осуществлением ремонтно-восстановительных работ по тепловым сетям и их функционированием в осенне-зимний период;</w:t>
      </w:r>
      <w:r>
        <w:br/>
      </w:r>
      <w:r>
        <w:rPr>
          <w:rFonts w:ascii="Times New Roman"/>
          <w:b w:val="false"/>
          <w:i w:val="false"/>
          <w:color w:val="000000"/>
          <w:sz w:val="28"/>
        </w:rPr>
        <w:t>
      </w:t>
      </w:r>
      <w:r>
        <w:rPr>
          <w:rFonts w:ascii="Times New Roman"/>
          <w:b w:val="false"/>
          <w:i w:val="false"/>
          <w:color w:val="000000"/>
          <w:sz w:val="28"/>
        </w:rPr>
        <w:t>10) проведение расследований технологических нарушений на тепловых сетях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11) согласование планов ремонта тепловых сетей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12) выдача паспортов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w:t>
      </w:r>
      <w:r>
        <w:rPr>
          <w:rFonts w:ascii="Times New Roman"/>
          <w:b w:val="false"/>
          <w:i w:val="false"/>
          <w:color w:val="000000"/>
          <w:sz w:val="28"/>
        </w:rPr>
        <w:t>13)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w:t>
      </w:r>
      <w:r>
        <w:rPr>
          <w:rFonts w:ascii="Times New Roman"/>
          <w:b w:val="false"/>
          <w:i w:val="false"/>
          <w:color w:val="000000"/>
          <w:sz w:val="28"/>
        </w:rPr>
        <w:t>14)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15)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16)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17) разработка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18) разработка проектов постановлений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r>
        <w:br/>
      </w:r>
      <w:r>
        <w:rPr>
          <w:rFonts w:ascii="Times New Roman"/>
          <w:b w:val="false"/>
          <w:i w:val="false"/>
          <w:color w:val="000000"/>
          <w:sz w:val="28"/>
        </w:rPr>
        <w:t>
      </w:t>
      </w:r>
      <w:r>
        <w:rPr>
          <w:rFonts w:ascii="Times New Roman"/>
          <w:b w:val="false"/>
          <w:i w:val="false"/>
          <w:color w:val="000000"/>
          <w:sz w:val="28"/>
        </w:rPr>
        <w:t>19) обеспечение включения мероприятий по энергосбережению и повышению энергоэффективности в программу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20) осуществление в пределах своей компетенции мониторинга за соблюдением нормативов энергопотребления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21) разработка правил предоставления коммунальных услуг;</w:t>
      </w:r>
      <w:r>
        <w:br/>
      </w:r>
      <w:r>
        <w:rPr>
          <w:rFonts w:ascii="Times New Roman"/>
          <w:b w:val="false"/>
          <w:i w:val="false"/>
          <w:color w:val="000000"/>
          <w:sz w:val="28"/>
        </w:rPr>
        <w:t>
      </w:t>
      </w:r>
      <w:r>
        <w:rPr>
          <w:rFonts w:ascii="Times New Roman"/>
          <w:b w:val="false"/>
          <w:i w:val="false"/>
          <w:color w:val="000000"/>
          <w:sz w:val="28"/>
        </w:rPr>
        <w:t>22) разработка норм потребления товарного и сжиженного нефтяного газа;</w:t>
      </w:r>
      <w:r>
        <w:br/>
      </w:r>
      <w:r>
        <w:rPr>
          <w:rFonts w:ascii="Times New Roman"/>
          <w:b w:val="false"/>
          <w:i w:val="false"/>
          <w:color w:val="000000"/>
          <w:sz w:val="28"/>
        </w:rPr>
        <w:t>
      </w:t>
      </w:r>
      <w:r>
        <w:rPr>
          <w:rFonts w:ascii="Times New Roman"/>
          <w:b w:val="false"/>
          <w:i w:val="false"/>
          <w:color w:val="000000"/>
          <w:sz w:val="28"/>
        </w:rPr>
        <w:t>23) разработка правил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000000"/>
          <w:sz w:val="28"/>
        </w:rPr>
        <w:t xml:space="preserve">2. Утвердить прилагаемый </w:t>
      </w:r>
      <w:r>
        <w:rPr>
          <w:rFonts w:ascii="Times New Roman"/>
          <w:b w:val="false"/>
          <w:i w:val="false"/>
          <w:color w:val="000000"/>
          <w:sz w:val="28"/>
        </w:rPr>
        <w:t>текст</w:t>
      </w:r>
      <w:r>
        <w:rPr>
          <w:rFonts w:ascii="Times New Roman"/>
          <w:b w:val="false"/>
          <w:i w:val="false"/>
          <w:color w:val="000000"/>
          <w:sz w:val="28"/>
        </w:rPr>
        <w:t xml:space="preserve"> вносимых изменений в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3. Государственному учреждению "Управление энергетики и жилищно-коммунального хозяйства Акмолинской области" обеспечить извещение органов юстиции о внесенных изменениях в порядке и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Акмолинской области Нурмулдина Д.Н.</w:t>
      </w:r>
      <w:r>
        <w:br/>
      </w:r>
      <w:r>
        <w:rPr>
          <w:rFonts w:ascii="Times New Roman"/>
          <w:b w:val="false"/>
          <w:i w:val="false"/>
          <w:color w:val="000000"/>
          <w:sz w:val="28"/>
        </w:rPr>
        <w:t>
      </w:t>
      </w:r>
      <w:r>
        <w:rPr>
          <w:rFonts w:ascii="Times New Roman"/>
          <w:b w:val="false"/>
          <w:i w:val="false"/>
          <w:color w:val="000000"/>
          <w:sz w:val="28"/>
        </w:rPr>
        <w:t>5. Настоящее постановление акимата области вступает в силу со дня государственной регистрации в органах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Акмолинской</w:t>
            </w:r>
            <w:r>
              <w:rPr>
                <w:rFonts w:ascii="Times New Roman"/>
                <w:b w:val="false"/>
                <w:i/>
                <w:color w:val="000000"/>
                <w:sz w:val="20"/>
              </w:rPr>
              <w:t xml:space="preserve">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20 апреля 2015 года № А-4/170</w:t>
            </w:r>
          </w:p>
        </w:tc>
      </w:tr>
    </w:tbl>
    <w:bookmarkStart w:name="z34" w:id="0"/>
    <w:p>
      <w:pPr>
        <w:spacing w:after="0"/>
        <w:ind w:left="0"/>
        <w:jc w:val="left"/>
      </w:pPr>
      <w:r>
        <w:rPr>
          <w:rFonts w:ascii="Times New Roman"/>
          <w:b/>
          <w:i w:val="false"/>
          <w:color w:val="000000"/>
        </w:rPr>
        <w:t xml:space="preserve"> Текст вносимых изменений в положение о государственном учреждении</w:t>
      </w:r>
      <w:r>
        <w:br/>
      </w:r>
      <w:r>
        <w:rPr>
          <w:rFonts w:ascii="Times New Roman"/>
          <w:b/>
          <w:i w:val="false"/>
          <w:color w:val="000000"/>
        </w:rPr>
        <w:t>"Управление энергетики и жилищно-коммунального хозяйства Акмолинской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"13. Миссия: реализация государственной политики в области энергосбережения и повышения энергоэффективности, жилищных отношений и жилищно-коммунального хозяйства на территории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"15. Функции:</w:t>
      </w:r>
      <w:r>
        <w:br/>
      </w:r>
      <w:r>
        <w:rPr>
          <w:rFonts w:ascii="Times New Roman"/>
          <w:b w:val="false"/>
          <w:i w:val="false"/>
          <w:color w:val="000000"/>
          <w:sz w:val="28"/>
        </w:rPr>
        <w:t>
      </w:t>
      </w:r>
      <w:r>
        <w:rPr>
          <w:rFonts w:ascii="Times New Roman"/>
          <w:b w:val="false"/>
          <w:i w:val="false"/>
          <w:color w:val="000000"/>
          <w:sz w:val="28"/>
        </w:rPr>
        <w:t>1) обеспечение организации мероприятий по сохранению и надлежащей эксплуатации жилищного фонда;</w:t>
      </w:r>
      <w:r>
        <w:br/>
      </w:r>
      <w:r>
        <w:rPr>
          <w:rFonts w:ascii="Times New Roman"/>
          <w:b w:val="false"/>
          <w:i w:val="false"/>
          <w:color w:val="000000"/>
          <w:sz w:val="28"/>
        </w:rPr>
        <w:t>
      </w:t>
      </w:r>
      <w:r>
        <w:rPr>
          <w:rFonts w:ascii="Times New Roman"/>
          <w:b w:val="false"/>
          <w:i w:val="false"/>
          <w:color w:val="000000"/>
          <w:sz w:val="28"/>
        </w:rPr>
        <w:t>2) рассмотрение инвестиционных программ (проектов) субъектов естественных монополий, являющихся государственными коммунальными предприятиями;</w:t>
      </w:r>
      <w:r>
        <w:br/>
      </w:r>
      <w:r>
        <w:rPr>
          <w:rFonts w:ascii="Times New Roman"/>
          <w:b w:val="false"/>
          <w:i w:val="false"/>
          <w:color w:val="000000"/>
          <w:sz w:val="28"/>
        </w:rPr>
        <w:t>
      </w:t>
      </w:r>
      <w:r>
        <w:rPr>
          <w:rFonts w:ascii="Times New Roman"/>
          <w:b w:val="false"/>
          <w:i w:val="false"/>
          <w:color w:val="000000"/>
          <w:sz w:val="28"/>
        </w:rPr>
        <w:t>3)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4) осуществление контроля за соблюдением требований безопасной эксплуатации газопотребляющих систем и газового оборудования бытовых и коммунально-бытовых потребителей;</w:t>
      </w:r>
      <w:r>
        <w:br/>
      </w:r>
      <w:r>
        <w:rPr>
          <w:rFonts w:ascii="Times New Roman"/>
          <w:b w:val="false"/>
          <w:i w:val="false"/>
          <w:color w:val="000000"/>
          <w:sz w:val="28"/>
        </w:rPr>
        <w:t>
      </w:t>
      </w:r>
      <w:r>
        <w:rPr>
          <w:rFonts w:ascii="Times New Roman"/>
          <w:b w:val="false"/>
          <w:i w:val="false"/>
          <w:color w:val="000000"/>
          <w:sz w:val="28"/>
        </w:rPr>
        <w:t>5) представление в уполномоченный орган прогноз потребления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6) представление в уполномоченный орган сведений о реализации и потреблении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7) осуществление в пределах своей компетенции мониторинга за соблюдением нормативов энергопотребления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8) осуществление контроля за эксплуатацией и техническим состоянием теплоиспользующих установок потребителей;</w:t>
      </w:r>
      <w:r>
        <w:br/>
      </w:r>
      <w:r>
        <w:rPr>
          <w:rFonts w:ascii="Times New Roman"/>
          <w:b w:val="false"/>
          <w:i w:val="false"/>
          <w:color w:val="000000"/>
          <w:sz w:val="28"/>
        </w:rPr>
        <w:t>
      </w:t>
      </w:r>
      <w:r>
        <w:rPr>
          <w:rFonts w:ascii="Times New Roman"/>
          <w:b w:val="false"/>
          <w:i w:val="false"/>
          <w:color w:val="000000"/>
          <w:sz w:val="28"/>
        </w:rPr>
        <w:t>9) контроль за подготовкой и осуществлением ремонтно-восстановительных работ по тепловым сетям и их функционированием в осенне-зимний период;</w:t>
      </w:r>
      <w:r>
        <w:br/>
      </w:r>
      <w:r>
        <w:rPr>
          <w:rFonts w:ascii="Times New Roman"/>
          <w:b w:val="false"/>
          <w:i w:val="false"/>
          <w:color w:val="000000"/>
          <w:sz w:val="28"/>
        </w:rPr>
        <w:t>
      </w:t>
      </w:r>
      <w:r>
        <w:rPr>
          <w:rFonts w:ascii="Times New Roman"/>
          <w:b w:val="false"/>
          <w:i w:val="false"/>
          <w:color w:val="000000"/>
          <w:sz w:val="28"/>
        </w:rPr>
        <w:t>10) проведение расследований технологических нарушений на тепловых сетях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11) согласование планов ремонта тепловых сетей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12) выдача паспортов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w:t>
      </w:r>
      <w:r>
        <w:rPr>
          <w:rFonts w:ascii="Times New Roman"/>
          <w:b w:val="false"/>
          <w:i w:val="false"/>
          <w:color w:val="000000"/>
          <w:sz w:val="28"/>
        </w:rPr>
        <w:t>13)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w:t>
      </w:r>
      <w:r>
        <w:rPr>
          <w:rFonts w:ascii="Times New Roman"/>
          <w:b w:val="false"/>
          <w:i w:val="false"/>
          <w:color w:val="000000"/>
          <w:sz w:val="28"/>
        </w:rPr>
        <w:t>14)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15)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16)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17) разработка и представление на утверждение в маслихат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18) разработка проектов постановлений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r>
        <w:br/>
      </w:r>
      <w:r>
        <w:rPr>
          <w:rFonts w:ascii="Times New Roman"/>
          <w:b w:val="false"/>
          <w:i w:val="false"/>
          <w:color w:val="000000"/>
          <w:sz w:val="28"/>
        </w:rPr>
        <w:t>
      </w:t>
      </w:r>
      <w:r>
        <w:rPr>
          <w:rFonts w:ascii="Times New Roman"/>
          <w:b w:val="false"/>
          <w:i w:val="false"/>
          <w:color w:val="000000"/>
          <w:sz w:val="28"/>
        </w:rPr>
        <w:t>19) обеспечение включения мероприятий по энергосбережению и повышению энергоэффективности в программу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20) осуществление в пределах своей компетенции мониторинга за соблюдением нормативов энергопотребления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21) разработка правил предоставления коммунальных услуг;</w:t>
      </w:r>
      <w:r>
        <w:br/>
      </w:r>
      <w:r>
        <w:rPr>
          <w:rFonts w:ascii="Times New Roman"/>
          <w:b w:val="false"/>
          <w:i w:val="false"/>
          <w:color w:val="000000"/>
          <w:sz w:val="28"/>
        </w:rPr>
        <w:t>
      </w:t>
      </w:r>
      <w:r>
        <w:rPr>
          <w:rFonts w:ascii="Times New Roman"/>
          <w:b w:val="false"/>
          <w:i w:val="false"/>
          <w:color w:val="000000"/>
          <w:sz w:val="28"/>
        </w:rPr>
        <w:t>22) разработка норм потребления товарного и сжиженного нефтяного газа;</w:t>
      </w:r>
      <w:r>
        <w:br/>
      </w:r>
      <w:r>
        <w:rPr>
          <w:rFonts w:ascii="Times New Roman"/>
          <w:b w:val="false"/>
          <w:i w:val="false"/>
          <w:color w:val="000000"/>
          <w:sz w:val="28"/>
        </w:rPr>
        <w:t>
      </w:t>
      </w:r>
      <w:r>
        <w:rPr>
          <w:rFonts w:ascii="Times New Roman"/>
          <w:b w:val="false"/>
          <w:i w:val="false"/>
          <w:color w:val="000000"/>
          <w:sz w:val="28"/>
        </w:rPr>
        <w:t>23) разработка правил расчета норм образования и накопления коммунальных отходов.".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