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f8811" w14:textId="e3f88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порядка и размера оказания жилищной помощи малообеспеченным семьям (гражданам) проживающим в Атбасарском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Атбасарского районного маслихата Акмолинской области от 9 февраля 2015 года № 5С 31/5. Зарегистрировано Департаментом юстиции Акмолинской области 6 марта 2015 года № 4679. Утратило силу- решением Атбасарского районного маслихата Акмолинской области от 28 ноября 2018 года № 6С 25/5</w:t>
      </w:r>
    </w:p>
    <w:p>
      <w:pPr>
        <w:spacing w:after="0"/>
        <w:ind w:left="0"/>
        <w:jc w:val="both"/>
      </w:pPr>
      <w:r>
        <w:rPr>
          <w:rFonts w:ascii="Times New Roman"/>
          <w:b w:val="false"/>
          <w:i w:val="false"/>
          <w:color w:val="ff0000"/>
          <w:sz w:val="28"/>
        </w:rPr>
        <w:t xml:space="preserve">
      Сноска. Утратило силу – решением Атбасарского районного маслихата Акмолинской области от 28.11.2018 </w:t>
      </w:r>
      <w:r>
        <w:rPr>
          <w:rFonts w:ascii="Times New Roman"/>
          <w:b w:val="false"/>
          <w:i w:val="false"/>
          <w:color w:val="ff0000"/>
          <w:sz w:val="28"/>
        </w:rPr>
        <w:t>№ 6С 25/5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(зарегистрировано в Реестре государственной регистрации нормативных правовых актов № 50071), Атбасарский районный маслихат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Атбасарского районного маслихата Акмолинской области от 27.04.2016 </w:t>
      </w:r>
      <w:r>
        <w:rPr>
          <w:rFonts w:ascii="Times New Roman"/>
          <w:b w:val="false"/>
          <w:i w:val="false"/>
          <w:color w:val="000000"/>
          <w:sz w:val="28"/>
        </w:rPr>
        <w:t>№ 6С 2/5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Определить порядок и размер оказания жилищной помощи малообеспеченным семьям (гражданам) проживающим в Атбасарском районе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Признать утратившим силу некоторые решения Атбасарского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 Настоящее решение вступает в действие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0"/>
        <w:gridCol w:w="4210"/>
      </w:tblGrid>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Председатель сессии</w:t>
            </w:r>
            <w:r>
              <w:br/>
            </w:r>
            <w:r>
              <w:rPr>
                <w:rFonts w:ascii="Times New Roman"/>
                <w:b w:val="false"/>
                <w:i/>
                <w:color w:val="000000"/>
                <w:sz w:val="20"/>
              </w:rPr>
              <w:t xml:space="preserve">районного </w:t>
            </w:r>
            <w:r>
              <w:rPr>
                <w:rFonts w:ascii="Times New Roman"/>
                <w:b w:val="false"/>
                <w:i/>
                <w:color w:val="000000"/>
                <w:sz w:val="20"/>
              </w:rPr>
              <w:t>маслихата</w:t>
            </w:r>
            <w:r>
              <w:rPr>
                <w:rFonts w:ascii="Times New Roman"/>
                <w:b w:val="false"/>
                <w:i w:val="false"/>
                <w:color w:val="000000"/>
                <w:sz w:val="20"/>
              </w:rPr>
              <w:t>
</w:t>
            </w:r>
          </w:p>
        </w:tc>
        <w:tc>
          <w:tcPr>
            <w:tcW w:w="42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Исмагулов Б.K.</w:t>
            </w:r>
            <w:r>
              <w:rPr>
                <w:rFonts w:ascii="Times New Roman"/>
                <w:b w:val="false"/>
                <w:i w:val="false"/>
                <w:color w:val="000000"/>
                <w:sz w:val="20"/>
              </w:rPr>
              <w:t>
</w:t>
            </w:r>
          </w:p>
        </w:tc>
      </w:tr>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 xml:space="preserve">Секретарь </w:t>
            </w:r>
            <w:r>
              <w:rPr>
                <w:rFonts w:ascii="Times New Roman"/>
                <w:b w:val="false"/>
                <w:i/>
                <w:color w:val="000000"/>
                <w:sz w:val="20"/>
              </w:rPr>
              <w:t>Атбасарского</w:t>
            </w:r>
            <w:r>
              <w:br/>
            </w:r>
            <w:r>
              <w:rPr>
                <w:rFonts w:ascii="Times New Roman"/>
                <w:b w:val="false"/>
                <w:i/>
                <w:color w:val="000000"/>
                <w:sz w:val="20"/>
              </w:rPr>
              <w:t xml:space="preserve">районного </w:t>
            </w:r>
            <w:r>
              <w:rPr>
                <w:rFonts w:ascii="Times New Roman"/>
                <w:b w:val="false"/>
                <w:i/>
                <w:color w:val="000000"/>
                <w:sz w:val="20"/>
              </w:rPr>
              <w:t>маслихата</w:t>
            </w:r>
            <w:r>
              <w:rPr>
                <w:rFonts w:ascii="Times New Roman"/>
                <w:b w:val="false"/>
                <w:i w:val="false"/>
                <w:color w:val="000000"/>
                <w:sz w:val="20"/>
              </w:rPr>
              <w:t>
</w:t>
            </w:r>
          </w:p>
        </w:tc>
        <w:tc>
          <w:tcPr>
            <w:tcW w:w="42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Борумбаев Б.А.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 xml:space="preserve">Аким </w:t>
            </w:r>
            <w:r>
              <w:rPr>
                <w:rFonts w:ascii="Times New Roman"/>
                <w:b w:val="false"/>
                <w:i/>
                <w:color w:val="000000"/>
                <w:sz w:val="20"/>
              </w:rPr>
              <w:t>Атбасарского</w:t>
            </w:r>
            <w:r>
              <w:rPr>
                <w:rFonts w:ascii="Times New Roman"/>
                <w:b w:val="false"/>
                <w:i/>
                <w:color w:val="000000"/>
                <w:sz w:val="20"/>
              </w:rPr>
              <w:t xml:space="preserve"> района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А.Н.Никишов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февраля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Атбасарского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9 февраля 2015</w:t>
            </w:r>
            <w:r>
              <w:br/>
            </w:r>
            <w:r>
              <w:rPr>
                <w:rFonts w:ascii="Times New Roman"/>
                <w:b w:val="false"/>
                <w:i w:val="false"/>
                <w:color w:val="000000"/>
                <w:sz w:val="20"/>
              </w:rPr>
              <w:t>года № 5С 31/5</w:t>
            </w:r>
          </w:p>
        </w:tc>
      </w:tr>
    </w:tbl>
    <w:bookmarkStart w:name="z6" w:id="4"/>
    <w:p>
      <w:pPr>
        <w:spacing w:after="0"/>
        <w:ind w:left="0"/>
        <w:jc w:val="left"/>
      </w:pPr>
      <w:r>
        <w:rPr>
          <w:rFonts w:ascii="Times New Roman"/>
          <w:b/>
          <w:i w:val="false"/>
          <w:color w:val="000000"/>
        </w:rPr>
        <w:t xml:space="preserve"> Порядок и размер оказания жилищной помощи малообеспеченным семьям (гражданам) проживающим в Атбасарском районе</w:t>
      </w:r>
      <w:r>
        <w:rPr>
          <w:rFonts w:ascii="Times New Roman"/>
          <w:b/>
          <w:i w:val="false"/>
          <w:color w:val="000000"/>
        </w:rPr>
        <w:t xml:space="preserve"> 1. Порядок назначения жилищной помощи</w:t>
      </w:r>
    </w:p>
    <w:bookmarkEnd w:id="4"/>
    <w:bookmarkStart w:name="z8" w:id="5"/>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проживающим в Атбасарском районе.</w:t>
      </w:r>
    </w:p>
    <w:bookmarkEnd w:id="5"/>
    <w:bookmarkStart w:name="z9" w:id="6"/>
    <w:p>
      <w:pPr>
        <w:spacing w:after="0"/>
        <w:ind w:left="0"/>
        <w:jc w:val="both"/>
      </w:pPr>
      <w:r>
        <w:rPr>
          <w:rFonts w:ascii="Times New Roman"/>
          <w:b w:val="false"/>
          <w:i w:val="false"/>
          <w:color w:val="000000"/>
          <w:sz w:val="28"/>
        </w:rPr>
        <w:t xml:space="preserve">
      2. Для назначения жилищной помощи семья (гражданин) обращается в уполномоченный орган, осуществляющий назначение и выплату жилищной помощи, согласно </w:t>
      </w:r>
      <w:r>
        <w:rPr>
          <w:rFonts w:ascii="Times New Roman"/>
          <w:b w:val="false"/>
          <w:i w:val="false"/>
          <w:color w:val="000000"/>
          <w:sz w:val="28"/>
        </w:rPr>
        <w:t>Правил</w:t>
      </w:r>
      <w:r>
        <w:rPr>
          <w:rFonts w:ascii="Times New Roman"/>
          <w:b w:val="false"/>
          <w:i w:val="false"/>
          <w:color w:val="000000"/>
          <w:sz w:val="28"/>
        </w:rPr>
        <w:t xml:space="preserve"> предоставления жилищной, утвержденных постановлением Правительства Республики Казахстан от 30 декабря 2009 года № 2314 "Об утверждении Правил предоставления жилищной помощи".</w:t>
      </w:r>
    </w:p>
    <w:bookmarkEnd w:id="6"/>
    <w:bookmarkStart w:name="z10" w:id="7"/>
    <w:p>
      <w:pPr>
        <w:spacing w:after="0"/>
        <w:ind w:left="0"/>
        <w:jc w:val="both"/>
      </w:pPr>
      <w:r>
        <w:rPr>
          <w:rFonts w:ascii="Times New Roman"/>
          <w:b w:val="false"/>
          <w:i w:val="false"/>
          <w:color w:val="000000"/>
          <w:sz w:val="28"/>
        </w:rPr>
        <w:t xml:space="preserve">
      3. Прием заявлений и выдача результатов оказания государственной услуги осуществляется согласно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"Назначение жилищной помощи", утвержденного приказом Министра национальной экономики Республики Казахстан от 9 апреля 2015 года № 319 "Об утверждении стандартов государственных услуг в сфере жилищно-коммунального хозяйства" (зарегистрировано в Реестре государственной регистрации нормативных правовых актов № 11015).</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3 - в редакции решения Атбасарского районного маслихата Акмолинской области от 27.04.2016 </w:t>
      </w:r>
      <w:r>
        <w:rPr>
          <w:rFonts w:ascii="Times New Roman"/>
          <w:b w:val="false"/>
          <w:i w:val="false"/>
          <w:color w:val="000000"/>
          <w:sz w:val="28"/>
        </w:rPr>
        <w:t>№ 6С 2/5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Назначение жилищной помощи производится на полный текущий квартал, при этом доходы семьи (граждан) и расходы на коммунальные услуги учитываются за истекший квартал.</w:t>
      </w:r>
    </w:p>
    <w:bookmarkStart w:name="z12" w:id="8"/>
    <w:p>
      <w:pPr>
        <w:spacing w:after="0"/>
        <w:ind w:left="0"/>
        <w:jc w:val="both"/>
      </w:pPr>
      <w:r>
        <w:rPr>
          <w:rFonts w:ascii="Times New Roman"/>
          <w:b w:val="false"/>
          <w:i w:val="false"/>
          <w:color w:val="000000"/>
          <w:sz w:val="28"/>
        </w:rPr>
        <w:t>
      5. Расходы по коммунальным услугам берутся по предъявленным поставщикам счетам на оплату коммунальных услуг.</w:t>
      </w:r>
    </w:p>
    <w:bookmarkEnd w:id="8"/>
    <w:bookmarkStart w:name="z13" w:id="9"/>
    <w:p>
      <w:pPr>
        <w:spacing w:after="0"/>
        <w:ind w:left="0"/>
        <w:jc w:val="both"/>
      </w:pPr>
      <w:r>
        <w:rPr>
          <w:rFonts w:ascii="Times New Roman"/>
          <w:b w:val="false"/>
          <w:i w:val="false"/>
          <w:color w:val="000000"/>
          <w:sz w:val="28"/>
        </w:rPr>
        <w:t>
      6. Уполномоченным органов по назначению и выплате жилищной помощи определено государственное учреждение "Отдел занятости и социальных программ Атбасарского района" (далее – уполномоченный орган).</w:t>
      </w:r>
    </w:p>
    <w:bookmarkEnd w:id="9"/>
    <w:bookmarkStart w:name="z14" w:id="10"/>
    <w:p>
      <w:pPr>
        <w:spacing w:after="0"/>
        <w:ind w:left="0"/>
        <w:jc w:val="both"/>
      </w:pPr>
      <w:r>
        <w:rPr>
          <w:rFonts w:ascii="Times New Roman"/>
          <w:b w:val="false"/>
          <w:i w:val="false"/>
          <w:color w:val="000000"/>
          <w:sz w:val="28"/>
        </w:rPr>
        <w:t>
      7. Выплата жилищной помощи малообеспеченным семьям (гражданам) осуществляется уполномоченным органом через банки второго уровня путем зачисления на лицевые счета заявителей.</w:t>
      </w:r>
    </w:p>
    <w:bookmarkEnd w:id="10"/>
    <w:bookmarkStart w:name="z15" w:id="11"/>
    <w:p>
      <w:pPr>
        <w:spacing w:after="0"/>
        <w:ind w:left="0"/>
        <w:jc w:val="left"/>
      </w:pPr>
      <w:r>
        <w:rPr>
          <w:rFonts w:ascii="Times New Roman"/>
          <w:b/>
          <w:i w:val="false"/>
          <w:color w:val="000000"/>
        </w:rPr>
        <w:t xml:space="preserve"> 2. Размер оказания жилищной помощи</w:t>
      </w:r>
    </w:p>
    <w:bookmarkEnd w:id="11"/>
    <w:bookmarkStart w:name="z16" w:id="12"/>
    <w:p>
      <w:pPr>
        <w:spacing w:after="0"/>
        <w:ind w:left="0"/>
        <w:jc w:val="both"/>
      </w:pPr>
      <w:r>
        <w:rPr>
          <w:rFonts w:ascii="Times New Roman"/>
          <w:b w:val="false"/>
          <w:i w:val="false"/>
          <w:color w:val="000000"/>
          <w:sz w:val="28"/>
        </w:rPr>
        <w:t>
      8. Совокупный доход семьи (гражданина) исчисляется уполномоченным органом за квартал, предшествовавший кварталу обращения за назначением жилищной помощи, в порядке, определяемом действующим законодательством.</w:t>
      </w:r>
    </w:p>
    <w:bookmarkEnd w:id="12"/>
    <w:bookmarkStart w:name="z17" w:id="13"/>
    <w:p>
      <w:pPr>
        <w:spacing w:after="0"/>
        <w:ind w:left="0"/>
        <w:jc w:val="both"/>
      </w:pPr>
      <w:r>
        <w:rPr>
          <w:rFonts w:ascii="Times New Roman"/>
          <w:b w:val="false"/>
          <w:i w:val="false"/>
          <w:color w:val="000000"/>
          <w:sz w:val="28"/>
        </w:rPr>
        <w:t>
      9. Доля предельно допустимых расходов:</w:t>
      </w:r>
    </w:p>
    <w:bookmarkEnd w:id="13"/>
    <w:p>
      <w:pPr>
        <w:spacing w:after="0"/>
        <w:ind w:left="0"/>
        <w:jc w:val="both"/>
      </w:pPr>
      <w:r>
        <w:rPr>
          <w:rFonts w:ascii="Times New Roman"/>
          <w:b w:val="false"/>
          <w:i w:val="false"/>
          <w:color w:val="000000"/>
          <w:sz w:val="28"/>
        </w:rPr>
        <w:t>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w:t>
      </w:r>
    </w:p>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p>
    <w:p>
      <w:pPr>
        <w:spacing w:after="0"/>
        <w:ind w:left="0"/>
        <w:jc w:val="both"/>
      </w:pP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 устанавливается к совокупному доходу семьи (гражданина) в размере 11 процентов.</w:t>
      </w:r>
    </w:p>
    <w:bookmarkStart w:name="z18" w:id="14"/>
    <w:p>
      <w:pPr>
        <w:spacing w:after="0"/>
        <w:ind w:left="0"/>
        <w:jc w:val="both"/>
      </w:pPr>
      <w:r>
        <w:rPr>
          <w:rFonts w:ascii="Times New Roman"/>
          <w:b w:val="false"/>
          <w:i w:val="false"/>
          <w:color w:val="000000"/>
          <w:sz w:val="28"/>
        </w:rPr>
        <w:t>
      10. Оплата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 и потребления коммунальных услуг сверх установленной нормы площади производится на общих основаниях. За норму площади жилья, обеспечиваемую компенсационными мерами принимается восемнадцать квадратных метров на человека. Для одиноко проживающих граждан за норму площади жилья, обеспечиваемую компенсационными мерами принимается тридцать квадратных метров.</w:t>
      </w:r>
    </w:p>
    <w:bookmarkEnd w:id="14"/>
    <w:bookmarkStart w:name="z19" w:id="15"/>
    <w:p>
      <w:pPr>
        <w:spacing w:after="0"/>
        <w:ind w:left="0"/>
        <w:jc w:val="both"/>
      </w:pPr>
      <w:r>
        <w:rPr>
          <w:rFonts w:ascii="Times New Roman"/>
          <w:b w:val="false"/>
          <w:i w:val="false"/>
          <w:color w:val="000000"/>
          <w:sz w:val="28"/>
        </w:rPr>
        <w:t>
      11. Расходы потребления электроэнергии, холодной воды, канализации, горячей воды, мусороудаления и теплоснабжения, оплачиваются по фактическим затратам за предыдущий квартал.</w:t>
      </w:r>
    </w:p>
    <w:bookmarkEnd w:id="15"/>
    <w:bookmarkStart w:name="z20" w:id="16"/>
    <w:p>
      <w:pPr>
        <w:spacing w:after="0"/>
        <w:ind w:left="0"/>
        <w:jc w:val="both"/>
      </w:pPr>
      <w:r>
        <w:rPr>
          <w:rFonts w:ascii="Times New Roman"/>
          <w:b w:val="false"/>
          <w:i w:val="false"/>
          <w:color w:val="000000"/>
          <w:sz w:val="28"/>
        </w:rPr>
        <w:t xml:space="preserve">
      12. Компенсация повышения тарифов абонентской платы за телефон, подключенный к сети телекоммуникаций, производится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компенсации повышения тарифов абонентской платы за оказание услуг телекоммуникаций социально защищаемым гражданам, утвержденными постановлением Правительства Республики Казахстан от 14 апреля 2009 года № 512 "О некоторых вопросах компенсации повышения тарифа абонентской платы за оказание услуг телекоммуникаций социально защищаемым гражданам".</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Атбасарского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9 февраля 2015</w:t>
            </w:r>
            <w:r>
              <w:br/>
            </w:r>
            <w:r>
              <w:rPr>
                <w:rFonts w:ascii="Times New Roman"/>
                <w:b w:val="false"/>
                <w:i w:val="false"/>
                <w:color w:val="000000"/>
                <w:sz w:val="20"/>
              </w:rPr>
              <w:t>года № 5С 31/5</w:t>
            </w:r>
          </w:p>
        </w:tc>
      </w:tr>
    </w:tbl>
    <w:bookmarkStart w:name="z22" w:id="17"/>
    <w:p>
      <w:pPr>
        <w:spacing w:after="0"/>
        <w:ind w:left="0"/>
        <w:jc w:val="left"/>
      </w:pPr>
      <w:r>
        <w:rPr>
          <w:rFonts w:ascii="Times New Roman"/>
          <w:b/>
          <w:i w:val="false"/>
          <w:color w:val="000000"/>
        </w:rPr>
        <w:t xml:space="preserve"> Перечень утративших силу некоторых решений Атбасарского районного маслихата</w:t>
      </w:r>
    </w:p>
    <w:bookmarkEnd w:id="17"/>
    <w:bookmarkStart w:name="z23" w:id="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Атбасарского районного маслихата "Об утверждении Правил оказания жилищной помощи малообеспеченным семьям (гражданам) проживающим в Атбасарском районе" от 27 июня 2012 года № 5С 7/4 (зарегистрированного в Реестре государственной регистрации нормативных правовых актов за № 1-5-188, опубликовано от 27 июля 2012 года в газетах "Атбасар", "Простор").</w:t>
      </w:r>
    </w:p>
    <w:bookmarkEnd w:id="18"/>
    <w:bookmarkStart w:name="z24"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Атбасарского районного маслихата "О внесении изменений в решение Атбасарского районного маслихата от 27 июня 2012 года № 5С 7/4 "Об утверждении Правил оказания жилищной помощи малообеспеченным семьям (гражданам) проживающим в Атбасарском районе" от 9 ноября 2012 года № 5С 10/3 (зарегистрированного в Реестре государственной регистрации нормативных правовых актов за № 3515, опубликовано от 14 декабря 2012 года в газетах "Атбасар", "Простор").</w:t>
      </w:r>
    </w:p>
    <w:bookmarkEnd w:id="19"/>
    <w:bookmarkStart w:name="z25" w:id="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Атбасарского районного маслихата "О внесении изменений в решение Атбасарского районного маслихата от 27 июня 2012 года № 5С 7/4 "Об утверждении Правил оказания жилищной помощи малообеспеченным семьям (гражданам) проживающим в Атбасарском районе" от 25 апреля 2013 года № 5С 15/7 (зарегистрированного в Реестре государственной регистрации нормативных правовых актов за № 3748, опубликовано от 7 июня 2013 года в газетах "Атбасар", "Простор").</w:t>
      </w:r>
    </w:p>
    <w:bookmarkEnd w:id="20"/>
    <w:bookmarkStart w:name="z26" w:id="2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Атбасарского районного маслихата "О внесении изменений в решение Атбасарского районного маслихата от 27 июня 2012 года № 5С 7/4 "Об утверждении Правил оказания жилищной помощи малообеспеченным семьям (гражданам) проживающим в Атбасарском районе" от 11 апреля 2014 года № 5С 23/4 (зарегистрированного в Реестре государственной регистрации нормативных правовых актов за № 4172, опубликовано от 23 мая 2014 года в газетах "Атбасар", "Простор").</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