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05ed0" w14:textId="7205e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порядка и размера оказания жилищной помощи малообеспеченным семьям (гражданам) проживающим в Жаркаинском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Жаркаинского районного маслихата Акмолинской области от 30 марта 2015 года № 5С-40/5. Зарегистрировано Департаментом юстиции Акмолинской области 20 апреля 2015 года № 4758. Утратило силу решением Жаркаинского районного маслихата Акмолинской области от 24 декабря 2018 года № 6С-33/3</w:t>
      </w:r>
    </w:p>
    <w:p>
      <w:pPr>
        <w:spacing w:after="0"/>
        <w:ind w:left="0"/>
        <w:jc w:val="both"/>
      </w:pPr>
      <w:r>
        <w:rPr>
          <w:rFonts w:ascii="Times New Roman"/>
          <w:b w:val="false"/>
          <w:i w:val="false"/>
          <w:color w:val="ff0000"/>
          <w:sz w:val="28"/>
        </w:rPr>
        <w:t xml:space="preserve">
      Сноска. Утратило силу решением Жаркаинского районного маслихата Акмолинской области от 24.12.2018 </w:t>
      </w:r>
      <w:r>
        <w:rPr>
          <w:rFonts w:ascii="Times New Roman"/>
          <w:b w:val="false"/>
          <w:i w:val="false"/>
          <w:color w:val="ff0000"/>
          <w:sz w:val="28"/>
        </w:rPr>
        <w:t>№ 6С-33/3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Жаркаинский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Определить порядок и размер оказания жилищной помощи малообеспеченным семьям (гражданам) проживающим в Жаркаинском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Председатель сессии</w:t>
            </w:r>
            <w:r>
              <w:br/>
            </w:r>
            <w:r>
              <w:rPr>
                <w:rFonts w:ascii="Times New Roman"/>
                <w:b w:val="false"/>
                <w:i/>
                <w:color w:val="000000"/>
                <w:sz w:val="20"/>
              </w:rPr>
              <w:t xml:space="preserve">районного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В.Виничук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 xml:space="preserve">Секретарь </w:t>
            </w:r>
            <w:r>
              <w:rPr>
                <w:rFonts w:ascii="Times New Roman"/>
                <w:b w:val="false"/>
                <w:i/>
                <w:color w:val="000000"/>
                <w:sz w:val="20"/>
              </w:rPr>
              <w:t>районного</w:t>
            </w:r>
            <w:r>
              <w:br/>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У.Ахметова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Аким</w:t>
            </w:r>
            <w:r>
              <w:rPr>
                <w:rFonts w:ascii="Times New Roman"/>
                <w:b w:val="false"/>
                <w:i w:val="false"/>
                <w:color w:val="000000"/>
                <w:sz w:val="20"/>
              </w:rPr>
              <w:t xml:space="preserve"> </w:t>
            </w:r>
            <w:r>
              <w:rPr>
                <w:rFonts w:ascii="Times New Roman"/>
                <w:b w:val="false"/>
                <w:i/>
                <w:color w:val="000000"/>
                <w:sz w:val="20"/>
              </w:rPr>
              <w:t>Жаркаинского</w:t>
            </w:r>
            <w:r>
              <w:rPr>
                <w:rFonts w:ascii="Times New Roman"/>
                <w:b w:val="false"/>
                <w:i/>
                <w:color w:val="000000"/>
                <w:sz w:val="20"/>
              </w:rPr>
              <w:t xml:space="preserve">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А.Уисимбаев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30.03.2015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Жаркаинского районного маслихата</w:t>
            </w:r>
            <w:r>
              <w:br/>
            </w:r>
            <w:r>
              <w:rPr>
                <w:rFonts w:ascii="Times New Roman"/>
                <w:b w:val="false"/>
                <w:i w:val="false"/>
                <w:color w:val="000000"/>
                <w:sz w:val="20"/>
              </w:rPr>
              <w:t>от 30 марта 2015 года № 5С-40/5</w:t>
            </w:r>
          </w:p>
        </w:tc>
      </w:tr>
    </w:tbl>
    <w:bookmarkStart w:name="z5" w:id="3"/>
    <w:p>
      <w:pPr>
        <w:spacing w:after="0"/>
        <w:ind w:left="0"/>
        <w:jc w:val="left"/>
      </w:pPr>
      <w:r>
        <w:rPr>
          <w:rFonts w:ascii="Times New Roman"/>
          <w:b/>
          <w:i w:val="false"/>
          <w:color w:val="000000"/>
        </w:rPr>
        <w:t xml:space="preserve"> Порядок и размер оказания жилищной помощи малообеспеченным семьям (гражданам) проживающим в Жаркаинском районе</w:t>
      </w:r>
      <w:r>
        <w:br/>
      </w:r>
      <w:r>
        <w:rPr>
          <w:rFonts w:ascii="Times New Roman"/>
          <w:b/>
          <w:i w:val="false"/>
          <w:color w:val="000000"/>
        </w:rPr>
        <w:t>1. Порядок оказания жилищной помощи</w:t>
      </w:r>
    </w:p>
    <w:bookmarkEnd w:id="3"/>
    <w:bookmarkStart w:name="z7" w:id="4"/>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проживающим в Жаркаинском районе.</w:t>
      </w:r>
    </w:p>
    <w:bookmarkEnd w:id="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2. Прием заявлений и выдача результатов оказания государственной услуги осуществляется согласно </w:t>
      </w:r>
      <w:r>
        <w:rPr>
          <w:rFonts w:ascii="Times New Roman"/>
          <w:b w:val="false"/>
          <w:i w:val="false"/>
          <w:color w:val="000000"/>
          <w:sz w:val="28"/>
        </w:rPr>
        <w:t>стандарту</w:t>
      </w:r>
      <w:r>
        <w:rPr>
          <w:rFonts w:ascii="Times New Roman"/>
          <w:b w:val="false"/>
          <w:i w:val="false"/>
          <w:color w:val="000000"/>
          <w:sz w:val="28"/>
        </w:rPr>
        <w:t xml:space="preserve"> государственной услуги "Назначение жилищной помощи", утвержденного приказом Министра национальной экономики Республики Казахстан от 09 апреля 2015 года № 319 "Об утверждении стандартов государственных услуг в сфере жилищно-коммунального хозяйства.</w:t>
      </w:r>
      <w:r>
        <w:br/>
      </w: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Жаркаинского районного маслихата Акмолинской области от 18.04.2016 </w:t>
      </w:r>
      <w:r>
        <w:rPr>
          <w:rFonts w:ascii="Times New Roman"/>
          <w:b w:val="false"/>
          <w:i w:val="false"/>
          <w:color w:val="000000"/>
          <w:sz w:val="28"/>
        </w:rPr>
        <w:t>№ 6С-2/4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xml:space="preserve">
      3. Перечень необходимых документов определяется </w:t>
      </w:r>
      <w:r>
        <w:rPr>
          <w:rFonts w:ascii="Times New Roman"/>
          <w:b w:val="false"/>
          <w:i w:val="false"/>
          <w:color w:val="000000"/>
          <w:sz w:val="28"/>
        </w:rPr>
        <w:t>пунктом 9</w:t>
      </w:r>
      <w:r>
        <w:rPr>
          <w:rFonts w:ascii="Times New Roman"/>
          <w:b w:val="false"/>
          <w:i w:val="false"/>
          <w:color w:val="000000"/>
          <w:sz w:val="28"/>
        </w:rPr>
        <w:t xml:space="preserve"> раздела 2 Стандарта.</w:t>
      </w:r>
    </w:p>
    <w:bookmarkEnd w:id="5"/>
    <w:bookmarkStart w:name="z10" w:id="6"/>
    <w:p>
      <w:pPr>
        <w:spacing w:after="0"/>
        <w:ind w:left="0"/>
        <w:jc w:val="both"/>
      </w:pPr>
      <w:r>
        <w:rPr>
          <w:rFonts w:ascii="Times New Roman"/>
          <w:b w:val="false"/>
          <w:i w:val="false"/>
          <w:color w:val="000000"/>
          <w:sz w:val="28"/>
        </w:rPr>
        <w:t>
      4. Жилищная помощь назначается ежеквартально малообеспеченным семьям (гражданам), за исключением:</w:t>
      </w:r>
    </w:p>
    <w:bookmarkEnd w:id="6"/>
    <w:p>
      <w:pPr>
        <w:spacing w:after="0"/>
        <w:ind w:left="0"/>
        <w:jc w:val="both"/>
      </w:pPr>
      <w:r>
        <w:rPr>
          <w:rFonts w:ascii="Times New Roman"/>
          <w:b w:val="false"/>
          <w:i w:val="false"/>
          <w:color w:val="000000"/>
          <w:sz w:val="28"/>
        </w:rPr>
        <w:t>
      семей (граждан), имеющих в частной собственности более одной единицы жилья или сдающих жилые помещения в наем (поднаем);</w:t>
      </w:r>
    </w:p>
    <w:p>
      <w:pPr>
        <w:spacing w:after="0"/>
        <w:ind w:left="0"/>
        <w:jc w:val="both"/>
      </w:pPr>
      <w:r>
        <w:rPr>
          <w:rFonts w:ascii="Times New Roman"/>
          <w:b w:val="false"/>
          <w:i w:val="false"/>
          <w:color w:val="000000"/>
          <w:sz w:val="28"/>
        </w:rPr>
        <w:t>
      семей (граждан), трудоспособные члены которых не работают, не учатся по очной форме обучения, не проходят срочную воинскую службу и не зарегистрированы в уполномоченном органе в качестве безработных (кроме граждан, осуществляющих уход за детьми в возрасте до 3 лет и за лицами, нуждающиеся в уходе, согласно заключению медико-социальной экспертной комиссии).</w:t>
      </w:r>
    </w:p>
    <w:p>
      <w:pPr>
        <w:spacing w:after="0"/>
        <w:ind w:left="0"/>
        <w:jc w:val="both"/>
      </w:pPr>
      <w:r>
        <w:rPr>
          <w:rFonts w:ascii="Times New Roman"/>
          <w:b w:val="false"/>
          <w:i w:val="false"/>
          <w:color w:val="000000"/>
          <w:sz w:val="28"/>
        </w:rPr>
        <w:t>
      При предоставлении заведомо недостоверных или неполных сведений, повлекших за собой назначение незаконной жилищной помощи, собственник (наниматель) возвращает незаконно полученную сумму в добровольном порядке, а в случае отказа - в 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Жаркаинского районного маслихата Акмолинской области от 16.05.2018 </w:t>
      </w:r>
      <w:r>
        <w:rPr>
          <w:rFonts w:ascii="Times New Roman"/>
          <w:b w:val="false"/>
          <w:i w:val="false"/>
          <w:color w:val="000000"/>
          <w:sz w:val="28"/>
        </w:rPr>
        <w:t>№ 6С-23/5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5. Назначение жилищной помощи производится на текущий квартал, при этом доходы семьи (граждан) и расходы на содержание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жилищной фонде, учитываются в среднем за истекший квартал.</w:t>
      </w:r>
    </w:p>
    <w:bookmarkEnd w:id="7"/>
    <w:bookmarkStart w:name="z12" w:id="8"/>
    <w:p>
      <w:pPr>
        <w:spacing w:after="0"/>
        <w:ind w:left="0"/>
        <w:jc w:val="both"/>
      </w:pPr>
      <w:r>
        <w:rPr>
          <w:rFonts w:ascii="Times New Roman"/>
          <w:b w:val="false"/>
          <w:i w:val="false"/>
          <w:color w:val="000000"/>
          <w:sz w:val="28"/>
        </w:rPr>
        <w:t>
      6. Финансирование выплат жилищной помощи осуществляется в пределах средств, предусмотренных районным бюджетом на соответствующий финансовый год.</w:t>
      </w:r>
    </w:p>
    <w:bookmarkEnd w:id="8"/>
    <w:bookmarkStart w:name="z13" w:id="9"/>
    <w:p>
      <w:pPr>
        <w:spacing w:after="0"/>
        <w:ind w:left="0"/>
        <w:jc w:val="both"/>
      </w:pPr>
      <w:r>
        <w:rPr>
          <w:rFonts w:ascii="Times New Roman"/>
          <w:b w:val="false"/>
          <w:i w:val="false"/>
          <w:color w:val="000000"/>
          <w:sz w:val="28"/>
        </w:rPr>
        <w:t>
      7. Выплата жилищной помощи малообеспеченным семьям (гражданам) осуществляется уполномоченным органом по заявлению получателя жилищной помощи через банки второго уровня, путем зачисления на счета получателя, поставщиков услуг, органов управления объектов кондоминиумов.</w:t>
      </w:r>
    </w:p>
    <w:bookmarkEnd w:id="9"/>
    <w:bookmarkStart w:name="z14" w:id="10"/>
    <w:p>
      <w:pPr>
        <w:spacing w:after="0"/>
        <w:ind w:left="0"/>
        <w:jc w:val="both"/>
      </w:pPr>
      <w:r>
        <w:rPr>
          <w:rFonts w:ascii="Times New Roman"/>
          <w:b w:val="false"/>
          <w:i w:val="false"/>
          <w:color w:val="000000"/>
          <w:sz w:val="28"/>
        </w:rPr>
        <w:t>
      8. Уполномоченным органов по назначению и выплате жилищной помощи определено государственное учреждение "Отдел занятости и социальных программ Жаркаинского района".</w:t>
      </w:r>
    </w:p>
    <w:bookmarkEnd w:id="10"/>
    <w:bookmarkStart w:name="z15" w:id="11"/>
    <w:p>
      <w:pPr>
        <w:spacing w:after="0"/>
        <w:ind w:left="0"/>
        <w:jc w:val="left"/>
      </w:pPr>
      <w:r>
        <w:rPr>
          <w:rFonts w:ascii="Times New Roman"/>
          <w:b/>
          <w:i w:val="false"/>
          <w:color w:val="000000"/>
        </w:rPr>
        <w:t xml:space="preserve"> 2. Размер оказания жилищной помощи</w:t>
      </w:r>
    </w:p>
    <w:bookmarkEnd w:id="11"/>
    <w:bookmarkStart w:name="z16" w:id="12"/>
    <w:p>
      <w:pPr>
        <w:spacing w:after="0"/>
        <w:ind w:left="0"/>
        <w:jc w:val="both"/>
      </w:pPr>
      <w:r>
        <w:rPr>
          <w:rFonts w:ascii="Times New Roman"/>
          <w:b w:val="false"/>
          <w:i w:val="false"/>
          <w:color w:val="000000"/>
          <w:sz w:val="28"/>
        </w:rPr>
        <w:t xml:space="preserve">
      9. Порядок исчисления совокупного дохода семьи (гражданина), претендующей на получение жилищной помощи рассчитывается на основании </w:t>
      </w:r>
      <w:r>
        <w:rPr>
          <w:rFonts w:ascii="Times New Roman"/>
          <w:b w:val="false"/>
          <w:i w:val="false"/>
          <w:color w:val="000000"/>
          <w:sz w:val="28"/>
        </w:rPr>
        <w:t>приказа</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p>
    <w:bookmarkEnd w:id="12"/>
    <w:bookmarkStart w:name="z17" w:id="13"/>
    <w:p>
      <w:pPr>
        <w:spacing w:after="0"/>
        <w:ind w:left="0"/>
        <w:jc w:val="both"/>
      </w:pPr>
      <w:r>
        <w:rPr>
          <w:rFonts w:ascii="Times New Roman"/>
          <w:b w:val="false"/>
          <w:i w:val="false"/>
          <w:color w:val="000000"/>
          <w:sz w:val="28"/>
        </w:rPr>
        <w:t>
      10. Доля предельно допустимого уровня расходов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арендной платы за пользование жилищем, арендованным местным исполнительным органом в частном жилищном фонде, устанавливается к совокупному доходу семьи (гражданина) в размере 11 процентов.</w:t>
      </w:r>
    </w:p>
    <w:bookmarkEnd w:id="13"/>
    <w:bookmarkStart w:name="z18" w:id="14"/>
    <w:p>
      <w:pPr>
        <w:spacing w:after="0"/>
        <w:ind w:left="0"/>
        <w:jc w:val="both"/>
      </w:pPr>
      <w:r>
        <w:rPr>
          <w:rFonts w:ascii="Times New Roman"/>
          <w:b w:val="false"/>
          <w:i w:val="false"/>
          <w:color w:val="000000"/>
          <w:sz w:val="28"/>
        </w:rPr>
        <w:t>
      11. Жилищная помощь определяется как разница между суммой оплаты расходов в пределах норм и предельно допустимого уровня расходов семьи на эти цели.</w:t>
      </w:r>
    </w:p>
    <w:bookmarkEnd w:id="14"/>
    <w:bookmarkStart w:name="z19" w:id="15"/>
    <w:p>
      <w:pPr>
        <w:spacing w:after="0"/>
        <w:ind w:left="0"/>
        <w:jc w:val="both"/>
      </w:pPr>
      <w:r>
        <w:rPr>
          <w:rFonts w:ascii="Times New Roman"/>
          <w:b w:val="false"/>
          <w:i w:val="false"/>
          <w:color w:val="000000"/>
          <w:sz w:val="28"/>
        </w:rPr>
        <w:t>
      12. За норму площади жилья, обеспечиваемую компенсационными мерами принимается восемнадцать квадратных метров на человека. Для одиноко проживающих граждан за норму площади жилья, обеспечиваемую компенсационными мерами, принимается тридцать квадратных метров, но не менее площади однокомнатной квартиры.</w:t>
      </w:r>
    </w:p>
    <w:bookmarkEnd w:id="15"/>
    <w:bookmarkStart w:name="z20" w:id="16"/>
    <w:p>
      <w:pPr>
        <w:spacing w:after="0"/>
        <w:ind w:left="0"/>
        <w:jc w:val="both"/>
      </w:pPr>
      <w:r>
        <w:rPr>
          <w:rFonts w:ascii="Times New Roman"/>
          <w:b w:val="false"/>
          <w:i w:val="false"/>
          <w:color w:val="000000"/>
          <w:sz w:val="28"/>
        </w:rPr>
        <w:t>
      13. За норму расхода электрической энергии, обеспечиваемую компенсационными мерами, принимается 75 киловатт на одного человека в месяц.</w:t>
      </w:r>
    </w:p>
    <w:bookmarkEnd w:id="16"/>
    <w:bookmarkStart w:name="z21" w:id="17"/>
    <w:p>
      <w:pPr>
        <w:spacing w:after="0"/>
        <w:ind w:left="0"/>
        <w:jc w:val="both"/>
      </w:pPr>
      <w:r>
        <w:rPr>
          <w:rFonts w:ascii="Times New Roman"/>
          <w:b w:val="false"/>
          <w:i w:val="false"/>
          <w:color w:val="000000"/>
          <w:sz w:val="28"/>
        </w:rPr>
        <w:t>
      14. Расходы, принимаемые к расчету для потребителей, имеющих приборы учета потребления коммунальных услуг, определяются по фактическим затратам, но не более установленных норм расхода коммунальных услуг для потребителей, не имеющих приборов учета.</w:t>
      </w:r>
    </w:p>
    <w:bookmarkEnd w:id="17"/>
    <w:bookmarkStart w:name="z22" w:id="18"/>
    <w:p>
      <w:pPr>
        <w:spacing w:after="0"/>
        <w:ind w:left="0"/>
        <w:jc w:val="both"/>
      </w:pPr>
      <w:r>
        <w:rPr>
          <w:rFonts w:ascii="Times New Roman"/>
          <w:b w:val="false"/>
          <w:i w:val="false"/>
          <w:color w:val="000000"/>
          <w:sz w:val="28"/>
        </w:rPr>
        <w:t>
      15. Оплата сверх установленных норм производится собственниками или нанимателями (поднанимателями) жилья на общих основаниях.</w:t>
      </w:r>
    </w:p>
    <w:bookmarkEnd w:id="18"/>
    <w:bookmarkStart w:name="z23" w:id="19"/>
    <w:p>
      <w:pPr>
        <w:spacing w:after="0"/>
        <w:ind w:left="0"/>
        <w:jc w:val="both"/>
      </w:pPr>
      <w:r>
        <w:rPr>
          <w:rFonts w:ascii="Times New Roman"/>
          <w:b w:val="false"/>
          <w:i w:val="false"/>
          <w:color w:val="000000"/>
          <w:sz w:val="28"/>
        </w:rPr>
        <w:t>
      16. Компенсационные нормы на потребление твердого топлива с местным отоплением устанавливается пять тонн на отопительный сезон единовременно, на семью (гражданина) в квартал обращения. Расход твердого топлива на один квадратный метр учитывается в размере 49,75 килограммов в месяц. Стоимость угля принимать усредненную, сложившуюся за предыдущий квартал согласно статистическим данным.</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решения Жаркаинского районного маслихата Акмолинской области от 16.05.2018 </w:t>
      </w:r>
      <w:r>
        <w:rPr>
          <w:rFonts w:ascii="Times New Roman"/>
          <w:b w:val="false"/>
          <w:i w:val="false"/>
          <w:color w:val="000000"/>
          <w:sz w:val="28"/>
        </w:rPr>
        <w:t>№ 6С-23/5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xml:space="preserve">
      17. Компенсация повышения тарифов абонентской платы за телефон, подключенный к сети телекоммуникаций,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тарифа абонентской платы за оказание услуг телекоммуникаций социально защищаемым гражданам".</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