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51c7" w14:textId="4555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Зерендинского района от 12 февраля 2015 года № 91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9 июня 2015 года № А-1/321. Зарегистрировано Департаментом юстиции Акмолинской области 10 июля 2015 года № 4864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 акимат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Зерендинского района «Об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год» от 12 февраля 2015 года № 91 (зарегистрировано в Реестре государственной регистрации нормативных правовых актов № 4689, опубликовано 20 марта 2015 года в газетах «Зерен» и «Зерделі Зеренді»),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Настоящее постановление вступает в силу со дня официального опубликования и распространяется на правоотношения, возникшие с 1 января 2015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воспитанников организаций дошкольного воспитания и обучения», в графе «частный» дополнить цифрой «50»;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«Размер подушевого финансирования в дошкольных организациях в месяц (тенге)», в графе «частный» дополнить цифрой «21476»;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расходов на одного воспитанника в месяц (тенге)», в графе «частный» дополнить цифрой «21476»;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«Максимальный размер родительской платы в дошкольных организациях в месяц (тенге)», в графе «частный» дополнить цифрой «15000».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А.Муратулы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