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18c2" w14:textId="7161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проживающим в Бурабайском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Бурабайского районного маслихата Акмолинской области от 24 июля 2015 года № 5С-44/2. Зарегистрировано Департаментом юстиции Акмолинской области 18 августа 2015 года № 4944. Утратило силу решением Бурабайского районного маслихата Акмолинской области от 25 февраля 2020 года № 6С-56/3</w:t>
      </w:r>
    </w:p>
    <w:p>
      <w:pPr>
        <w:spacing w:after="0"/>
        <w:ind w:left="0"/>
        <w:jc w:val="both"/>
      </w:pPr>
      <w:r>
        <w:rPr>
          <w:rFonts w:ascii="Times New Roman"/>
          <w:b w:val="false"/>
          <w:i w:val="false"/>
          <w:color w:val="ff0000"/>
          <w:sz w:val="28"/>
        </w:rPr>
        <w:t xml:space="preserve">
      Сноска. Утратило силу решением Бурабайского районного маслихата Акмолинской области от 25.02.2020 </w:t>
      </w:r>
      <w:r>
        <w:rPr>
          <w:rFonts w:ascii="Times New Roman"/>
          <w:b w:val="false"/>
          <w:i w:val="false"/>
          <w:color w:val="ff0000"/>
          <w:sz w:val="28"/>
        </w:rPr>
        <w:t>№ 6С-56/3</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Бурабайский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Бурабайского районного маслихата Акмолинской области от 05.12.2019 </w:t>
      </w:r>
      <w:r>
        <w:rPr>
          <w:rFonts w:ascii="Times New Roman"/>
          <w:b w:val="false"/>
          <w:i w:val="false"/>
          <w:color w:val="000000"/>
          <w:sz w:val="28"/>
        </w:rPr>
        <w:t>№ 6С-50/1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Определить порядок и размер оказания жилищной помощи малообеспеченным семьям (гражданам), проживающим в Бурабайском районе, согласно</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4 марта 2015 года.</w:t>
      </w:r>
    </w:p>
    <w:bookmarkEnd w:id="2"/>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XLIV (внеочередной)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Т.Джалмагамбетов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Бурабайского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Бурабайского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24 июля 2015 года № 5С-44/2</w:t>
            </w:r>
          </w:p>
        </w:tc>
      </w:tr>
    </w:tbl>
    <w:bookmarkStart w:name="z5" w:id="3"/>
    <w:p>
      <w:pPr>
        <w:spacing w:after="0"/>
        <w:ind w:left="0"/>
        <w:jc w:val="left"/>
      </w:pPr>
      <w:r>
        <w:rPr>
          <w:rFonts w:ascii="Times New Roman"/>
          <w:b/>
          <w:i w:val="false"/>
          <w:color w:val="000000"/>
        </w:rPr>
        <w:t xml:space="preserve"> Порядок и размер оказания жилищной помощи малообеспеченным</w:t>
      </w:r>
      <w:r>
        <w:br/>
      </w:r>
      <w:r>
        <w:rPr>
          <w:rFonts w:ascii="Times New Roman"/>
          <w:b/>
          <w:i w:val="false"/>
          <w:color w:val="000000"/>
        </w:rPr>
        <w:t>семьям (гражданам), проживающим в Бурабайском районе</w:t>
      </w:r>
      <w:r>
        <w:br/>
      </w:r>
      <w:r>
        <w:rPr>
          <w:rFonts w:ascii="Times New Roman"/>
          <w:b/>
          <w:i w:val="false"/>
          <w:color w:val="000000"/>
        </w:rPr>
        <w:t>1. Порядок оказания жилищной помощи</w:t>
      </w:r>
    </w:p>
    <w:bookmarkEnd w:id="3"/>
    <w:bookmarkStart w:name="z7" w:id="4"/>
    <w:p>
      <w:pPr>
        <w:spacing w:after="0"/>
        <w:ind w:left="0"/>
        <w:jc w:val="both"/>
      </w:pPr>
      <w:r>
        <w:rPr>
          <w:rFonts w:ascii="Times New Roman"/>
          <w:b w:val="false"/>
          <w:i w:val="false"/>
          <w:color w:val="000000"/>
          <w:sz w:val="28"/>
        </w:rPr>
        <w:t>
      1. Жилищная помощь оказывается за счет средств местного бюджета малообеспеченным семьям (гражданам), постоянно проживающим в Бурабайском районе на оплату:</w:t>
      </w:r>
    </w:p>
    <w:bookmarkEnd w:id="4"/>
    <w:bookmarkStart w:name="z8" w:id="5"/>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являющимися нанимателями (поднанимателями) жилых помещений (квартир) в государственном жилищном фонде;</w:t>
      </w:r>
    </w:p>
    <w:bookmarkEnd w:id="5"/>
    <w:bookmarkStart w:name="z9" w:id="6"/>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являющимися собственниками или нанимателями (поднанимателями) жилища;</w:t>
      </w:r>
    </w:p>
    <w:bookmarkEnd w:id="6"/>
    <w:bookmarkStart w:name="z10" w:id="7"/>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изложен в новой редакции на казахском языке, текст на русском языке не меняется решением Бурабайского районного маслихата Акмолинской области от 05.12.2019 </w:t>
      </w:r>
      <w:r>
        <w:rPr>
          <w:rFonts w:ascii="Times New Roman"/>
          <w:b w:val="false"/>
          <w:i w:val="false"/>
          <w:color w:val="000000"/>
          <w:sz w:val="28"/>
        </w:rPr>
        <w:t>№ 6С-50/1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2. Для назначения жилищной помощи семья (гражданин) (либо его представитель по нотариально заверенной доверенности) обращается в отдел Бурабайского района по обслуживанию населения филиала некоммерческого акционерного общества "Государственная корпорация "Правительство для граждан" по Акмолинской области и/или посредством веб-портала "электронного правительства",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Бурабайского районного маслихата Акмолинской области от 10.10.2018 </w:t>
      </w:r>
      <w:r>
        <w:rPr>
          <w:rFonts w:ascii="Times New Roman"/>
          <w:b w:val="false"/>
          <w:i w:val="false"/>
          <w:color w:val="000000"/>
          <w:sz w:val="28"/>
        </w:rPr>
        <w:t>№ 6С-33/</w:t>
      </w:r>
      <w:r>
        <w:rPr>
          <w:rFonts w:ascii="Times New Roman"/>
          <w:b w:val="false"/>
          <w:i w:val="false"/>
          <w:color w:val="ff0000"/>
          <w:sz w:val="28"/>
        </w:rPr>
        <w:t>2 (вводится в действие со дня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Назначение жилищной помощи производится на полный текущий квартал, независимо от даты подачи заявления, при этом доходы семьи (гражданина) и расходы на коммунальные услуги учитываются за истекший квартал.</w:t>
      </w:r>
    </w:p>
    <w:bookmarkEnd w:id="9"/>
    <w:bookmarkStart w:name="z13" w:id="10"/>
    <w:p>
      <w:pPr>
        <w:spacing w:after="0"/>
        <w:ind w:left="0"/>
        <w:jc w:val="both"/>
      </w:pPr>
      <w:r>
        <w:rPr>
          <w:rFonts w:ascii="Times New Roman"/>
          <w:b w:val="false"/>
          <w:i w:val="false"/>
          <w:color w:val="000000"/>
          <w:sz w:val="28"/>
        </w:rPr>
        <w:t>
      4. Уполномоченным органом по назначению жилищной помощи определено государственное учреждение "Отдел занятости, социальных программ и регистрации актов гражданского состояния Бурабайского района" (далее – уполномоченный орган).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Бурабайского районного маслихата Акмолинской области от 05.12.2019 </w:t>
      </w:r>
      <w:r>
        <w:rPr>
          <w:rFonts w:ascii="Times New Roman"/>
          <w:b w:val="false"/>
          <w:i w:val="false"/>
          <w:color w:val="000000"/>
          <w:sz w:val="28"/>
        </w:rPr>
        <w:t>№ 6С-50/1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Выплата жилищной помощи малообеспеченным семьям (гражданам) осуществляется уполномоченным органом через банки второго уровня путем зачисления на лицевые счета заявителей. Выплата жилищной помощи на коммунальные услуги, осуществляется путем перечисления денежных средств поставщикам коммунальных услуг. Компенсация за услуги связи в части увеличения абонентской платы за телефон, подключенный к сети телекоммуникаций, возмещение затрат на приобретение твердого топлива малообеспеченным семьям (гражданам), имеющим доход ниже черты бедности, проживающим в частном домостроении с местным отоплением и компенсация затрат на капитальный ремонт жилья зачисляется на личные счета заявителей в банках второго уровня.</w:t>
      </w:r>
    </w:p>
    <w:bookmarkEnd w:id="11"/>
    <w:bookmarkStart w:name="z15" w:id="12"/>
    <w:p>
      <w:pPr>
        <w:spacing w:after="0"/>
        <w:ind w:left="0"/>
        <w:jc w:val="both"/>
      </w:pPr>
      <w:r>
        <w:rPr>
          <w:rFonts w:ascii="Times New Roman"/>
          <w:b w:val="false"/>
          <w:i w:val="false"/>
          <w:color w:val="000000"/>
          <w:sz w:val="28"/>
        </w:rPr>
        <w:t>
      6. В случае возникновения сомнения в достоверности информации уполномоченный орган обращается в органы, уполномоченные производить проверки.</w:t>
      </w:r>
    </w:p>
    <w:bookmarkEnd w:id="12"/>
    <w:bookmarkStart w:name="z16" w:id="13"/>
    <w:p>
      <w:pPr>
        <w:spacing w:after="0"/>
        <w:ind w:left="0"/>
        <w:jc w:val="both"/>
      </w:pPr>
      <w:r>
        <w:rPr>
          <w:rFonts w:ascii="Times New Roman"/>
          <w:b w:val="false"/>
          <w:i w:val="false"/>
          <w:color w:val="000000"/>
          <w:sz w:val="28"/>
        </w:rPr>
        <w:t>
      7. При представлении в уполномоченный орган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p>
    <w:bookmarkEnd w:id="13"/>
    <w:bookmarkStart w:name="z17" w:id="14"/>
    <w:p>
      <w:pPr>
        <w:spacing w:after="0"/>
        <w:ind w:left="0"/>
        <w:jc w:val="left"/>
      </w:pPr>
      <w:r>
        <w:rPr>
          <w:rFonts w:ascii="Times New Roman"/>
          <w:b/>
          <w:i w:val="false"/>
          <w:color w:val="000000"/>
        </w:rPr>
        <w:t xml:space="preserve"> 2. Размер оказания жилищной помощи</w:t>
      </w:r>
    </w:p>
    <w:bookmarkEnd w:id="14"/>
    <w:bookmarkStart w:name="z18" w:id="15"/>
    <w:p>
      <w:pPr>
        <w:spacing w:after="0"/>
        <w:ind w:left="0"/>
        <w:jc w:val="both"/>
      </w:pPr>
      <w:r>
        <w:rPr>
          <w:rFonts w:ascii="Times New Roman"/>
          <w:b w:val="false"/>
          <w:i w:val="false"/>
          <w:color w:val="000000"/>
          <w:sz w:val="28"/>
        </w:rPr>
        <w:t>
      8. Совокупный доход семьи (гражданина), претендующей на получение жилищной помощи исчисляется уполномоченным органом за квартал, предшествовавший кварталу обращения за назначением жилищной помощи на основании</w:t>
      </w:r>
      <w:r>
        <w:rPr>
          <w:rFonts w:ascii="Times New Roman"/>
          <w:b w:val="false"/>
          <w:i w:val="false"/>
          <w:color w:val="000000"/>
          <w:sz w:val="28"/>
        </w:rPr>
        <w:t xml:space="preserve"> 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(зарегистрировано в Реестре государственной регистрации нормативных правовых актов 6 февраля 2012 года № 7412).</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Бурабайского районного маслихата Акмолинской области от 13.10.2017 </w:t>
      </w:r>
      <w:r>
        <w:rPr>
          <w:rFonts w:ascii="Times New Roman"/>
          <w:b w:val="false"/>
          <w:i w:val="false"/>
          <w:color w:val="ff0000"/>
          <w:sz w:val="28"/>
        </w:rPr>
        <w:t>№ 6С-20/2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Доля предельно допустимых расходов на оплату содержания общего имущества объекта кондоминиума семьям (гражданам), проживающим в приватизированных жилищах или являющимися нанимателями (поднанимателями) жилых помещений (квартир) в государственном жилищном фонде,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являющимися собственниками или нанимателями (поднанимателями) жилища,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в размере 10 (десять) процентов.</w:t>
      </w:r>
    </w:p>
    <w:bookmarkEnd w:id="16"/>
    <w:bookmarkStart w:name="z20" w:id="17"/>
    <w:p>
      <w:pPr>
        <w:spacing w:after="0"/>
        <w:ind w:left="0"/>
        <w:jc w:val="both"/>
      </w:pPr>
      <w:r>
        <w:rPr>
          <w:rFonts w:ascii="Times New Roman"/>
          <w:b w:val="false"/>
          <w:i w:val="false"/>
          <w:color w:val="000000"/>
          <w:sz w:val="28"/>
        </w:rPr>
        <w:t>
      10. Жилищная помощь определяется как разница между суммой оплаты расходов, в пределах норм и предельно допустимого уровня расходов семьи (граждан) на эти цели.</w:t>
      </w:r>
    </w:p>
    <w:bookmarkEnd w:id="17"/>
    <w:bookmarkStart w:name="z21" w:id="18"/>
    <w:p>
      <w:pPr>
        <w:spacing w:after="0"/>
        <w:ind w:left="0"/>
        <w:jc w:val="both"/>
      </w:pPr>
      <w:r>
        <w:rPr>
          <w:rFonts w:ascii="Times New Roman"/>
          <w:b w:val="false"/>
          <w:i w:val="false"/>
          <w:color w:val="000000"/>
          <w:sz w:val="28"/>
        </w:rPr>
        <w:t>
      11. За норму площади жилья, обеспечиваемую компенсационными мерами, принимается восемнадцать квадратных метров на человека. Оплата содержания общего имущества объекта кондоминиума семьям (гражданам), проживающим в приватизированных жилищах или являющимися нанимателями (поднанимателями) жилых помещений (квартир) в государственном жилищном фонде и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являющимися собственниками или нанимателями (поднанимателями) жилища сверх установленной нормы площади производится на общих основаниях.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Бурабайского районного маслихата Акмолинской области от 05.12.2019 </w:t>
      </w:r>
      <w:r>
        <w:rPr>
          <w:rFonts w:ascii="Times New Roman"/>
          <w:b w:val="false"/>
          <w:i w:val="false"/>
          <w:color w:val="000000"/>
          <w:sz w:val="28"/>
        </w:rPr>
        <w:t>№ 6С-50/1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Установить норму расхода электрической энергии не более 100 (ста) киловатт на одного человека в месяц.</w:t>
      </w:r>
    </w:p>
    <w:bookmarkEnd w:id="19"/>
    <w:bookmarkStart w:name="z23" w:id="20"/>
    <w:p>
      <w:pPr>
        <w:spacing w:after="0"/>
        <w:ind w:left="0"/>
        <w:jc w:val="both"/>
      </w:pPr>
      <w:r>
        <w:rPr>
          <w:rFonts w:ascii="Times New Roman"/>
          <w:b w:val="false"/>
          <w:i w:val="false"/>
          <w:color w:val="000000"/>
          <w:sz w:val="28"/>
        </w:rPr>
        <w:t>
      13. Компенсация повышения тарифов абонентской платы за телефон, подключенный к сети телекоммуникаций, производится в соответствии с</w:t>
      </w:r>
      <w:r>
        <w:rPr>
          <w:rFonts w:ascii="Times New Roman"/>
          <w:b w:val="false"/>
          <w:i w:val="false"/>
          <w:color w:val="000000"/>
          <w:sz w:val="28"/>
        </w:rPr>
        <w:t xml:space="preserve"> 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20"/>
    <w:bookmarkStart w:name="z24" w:id="21"/>
    <w:p>
      <w:pPr>
        <w:spacing w:after="0"/>
        <w:ind w:left="0"/>
        <w:jc w:val="both"/>
      </w:pPr>
      <w:r>
        <w:rPr>
          <w:rFonts w:ascii="Times New Roman"/>
          <w:b w:val="false"/>
          <w:i w:val="false"/>
          <w:color w:val="000000"/>
          <w:sz w:val="28"/>
        </w:rPr>
        <w:t>
      14. Жилищная помощь, оказывается, по предъявленным поставщиками счетам на оплату коммунальных услуг на содержание общего имущества объекта кондоминиума семьям (гражданам), проживающим в приватизированных жилищах или являющимися нанимателями (поднанимателями) жилых помещений (квартир) в государственном жилищном фонде согласно смете, определяющей размер ежемесячных и целевых взносов, на содержание общего имущества объекта кондоминиума, за счет бюджетных средств семьям (гражданам), постоянно проживающим в Бурабайском районе.</w:t>
      </w:r>
    </w:p>
    <w:bookmarkEnd w:id="21"/>
    <w:bookmarkStart w:name="z25" w:id="22"/>
    <w:p>
      <w:pPr>
        <w:spacing w:after="0"/>
        <w:ind w:left="0"/>
        <w:jc w:val="both"/>
      </w:pPr>
      <w:r>
        <w:rPr>
          <w:rFonts w:ascii="Times New Roman"/>
          <w:b w:val="false"/>
          <w:i w:val="false"/>
          <w:color w:val="000000"/>
          <w:sz w:val="28"/>
        </w:rPr>
        <w:t>
      15. При изменении суммы на оплату содержания жилья и коммунальных услуг, изменении доходов семьи уполномоченный орган производит перерасчет ранее начисленной жилищной помощи.</w:t>
      </w:r>
    </w:p>
    <w:bookmarkEnd w:id="22"/>
    <w:bookmarkStart w:name="z26" w:id="23"/>
    <w:p>
      <w:pPr>
        <w:spacing w:after="0"/>
        <w:ind w:left="0"/>
        <w:jc w:val="both"/>
      </w:pPr>
      <w:r>
        <w:rPr>
          <w:rFonts w:ascii="Times New Roman"/>
          <w:b w:val="false"/>
          <w:i w:val="false"/>
          <w:color w:val="000000"/>
          <w:sz w:val="28"/>
        </w:rPr>
        <w:t xml:space="preserve">
      16. Прием заявлений и выдача результатов оказания государственной услуги осуществляется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Бурабайского районного маслихата Акмолинской области от 05.12.2019 </w:t>
      </w:r>
      <w:r>
        <w:rPr>
          <w:rFonts w:ascii="Times New Roman"/>
          <w:b w:val="false"/>
          <w:i w:val="false"/>
          <w:color w:val="000000"/>
          <w:sz w:val="28"/>
        </w:rPr>
        <w:t>№ 6С-50/1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17. В случае не соответствия основаниям назначения жилищной помощи уполномоченный орган отказывает в предоставлении жилищной помощи.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Бурабайского районного маслихата Акмолинской области от 05.12.2019 </w:t>
      </w:r>
      <w:r>
        <w:rPr>
          <w:rFonts w:ascii="Times New Roman"/>
          <w:b w:val="false"/>
          <w:i w:val="false"/>
          <w:color w:val="000000"/>
          <w:sz w:val="28"/>
        </w:rPr>
        <w:t>№ 6С-50/1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9" w:id="25"/>
    <w:p>
      <w:pPr>
        <w:spacing w:after="0"/>
        <w:ind w:left="0"/>
        <w:jc w:val="left"/>
      </w:pPr>
      <w:r>
        <w:rPr>
          <w:rFonts w:ascii="Times New Roman"/>
          <w:b/>
          <w:i w:val="false"/>
          <w:color w:val="000000"/>
        </w:rPr>
        <w:t xml:space="preserve"> 3. Порядок и размер предоставления жилищной помощи малообеспеченным</w:t>
      </w:r>
      <w:r>
        <w:br/>
      </w:r>
      <w:r>
        <w:rPr>
          <w:rFonts w:ascii="Times New Roman"/>
          <w:b/>
          <w:i w:val="false"/>
          <w:color w:val="000000"/>
        </w:rPr>
        <w:t>семьям (гражданам), имеющим доход ниже черты бедности, проживающим в частных</w:t>
      </w:r>
      <w:r>
        <w:br/>
      </w:r>
      <w:r>
        <w:rPr>
          <w:rFonts w:ascii="Times New Roman"/>
          <w:b/>
          <w:i w:val="false"/>
          <w:color w:val="000000"/>
        </w:rPr>
        <w:t>домостроениях с местным отоплением по возмещению затрат на приобретение твердого</w:t>
      </w:r>
      <w:r>
        <w:br/>
      </w:r>
      <w:r>
        <w:rPr>
          <w:rFonts w:ascii="Times New Roman"/>
          <w:b/>
          <w:i w:val="false"/>
          <w:color w:val="000000"/>
        </w:rPr>
        <w:t>топлива</w:t>
      </w:r>
    </w:p>
    <w:bookmarkEnd w:id="25"/>
    <w:bookmarkStart w:name="z30" w:id="26"/>
    <w:p>
      <w:pPr>
        <w:spacing w:after="0"/>
        <w:ind w:left="0"/>
        <w:jc w:val="both"/>
      </w:pPr>
      <w:r>
        <w:rPr>
          <w:rFonts w:ascii="Times New Roman"/>
          <w:b w:val="false"/>
          <w:i w:val="false"/>
          <w:color w:val="000000"/>
          <w:sz w:val="28"/>
        </w:rPr>
        <w:t>
      18. Жилищная помощь назначается малообеспеченным семьям (гражданам), имеющим доход ниже черты бедности, проживающим в частных домостроениях с местным отоплением по возмещению затрат на приобретение твердого топлива, являющимися собственниками жилого дома, нанимателями (при наличии договора-аренды жилья).</w:t>
      </w:r>
    </w:p>
    <w:bookmarkEnd w:id="26"/>
    <w:bookmarkStart w:name="z31" w:id="27"/>
    <w:p>
      <w:pPr>
        <w:spacing w:after="0"/>
        <w:ind w:left="0"/>
        <w:jc w:val="both"/>
      </w:pPr>
      <w:r>
        <w:rPr>
          <w:rFonts w:ascii="Times New Roman"/>
          <w:b w:val="false"/>
          <w:i w:val="false"/>
          <w:color w:val="000000"/>
          <w:sz w:val="28"/>
        </w:rPr>
        <w:t>
      19. Для расчета жилищной помощи семьям (гражданам), имеющим доход ниже черты бедности, проживающим в частных домостроениях с местным отоплением по возмещению затрат на приобретение твердого топлива, учитывать расход твердого топлива на один метр квадратный сто двадцать пять килограмм, согласно социальной нормы жилья, но не более пяти тонн угля на семью один раз в год.</w:t>
      </w:r>
    </w:p>
    <w:bookmarkEnd w:id="27"/>
    <w:bookmarkStart w:name="z32" w:id="28"/>
    <w:p>
      <w:pPr>
        <w:spacing w:after="0"/>
        <w:ind w:left="0"/>
        <w:jc w:val="both"/>
      </w:pPr>
      <w:r>
        <w:rPr>
          <w:rFonts w:ascii="Times New Roman"/>
          <w:b w:val="false"/>
          <w:i w:val="false"/>
          <w:color w:val="000000"/>
          <w:sz w:val="28"/>
        </w:rPr>
        <w:t>
      20. Потребление коммунальных услуг и возмещение затрат на приобретение твердого топлива малообеспеченным семьям (гражданам), имеющим доход ниже черты бедности, проживающим в частном домостроении с местным отоплением устанавливаются исходя из фактического потребления, но не более установленных норм.</w:t>
      </w:r>
    </w:p>
    <w:bookmarkEnd w:id="28"/>
    <w:bookmarkStart w:name="z33" w:id="29"/>
    <w:p>
      <w:pPr>
        <w:spacing w:after="0"/>
        <w:ind w:left="0"/>
        <w:jc w:val="both"/>
      </w:pPr>
      <w:r>
        <w:rPr>
          <w:rFonts w:ascii="Times New Roman"/>
          <w:b w:val="false"/>
          <w:i w:val="false"/>
          <w:color w:val="000000"/>
          <w:sz w:val="28"/>
        </w:rPr>
        <w:t>
      21. Для расчета стоимости твердого топлива использовать средние цены по району, предоставляемые районным отделом статистики и информации по состоянию на последний месяц квартала, предшествующего кварталу расчета жилищной помощи (март, июнь, сентябрь, декабрь).</w:t>
      </w:r>
    </w:p>
    <w:bookmarkEnd w:id="29"/>
    <w:bookmarkStart w:name="z34" w:id="30"/>
    <w:p>
      <w:pPr>
        <w:spacing w:after="0"/>
        <w:ind w:left="0"/>
        <w:jc w:val="both"/>
      </w:pPr>
      <w:r>
        <w:rPr>
          <w:rFonts w:ascii="Times New Roman"/>
          <w:b w:val="false"/>
          <w:i w:val="false"/>
          <w:color w:val="000000"/>
          <w:sz w:val="28"/>
        </w:rPr>
        <w:t>
      22. Для начисления жилищной помощи малообеспеченным семьям (гражданам) имеющим доход ниже черты бедности, проживающим в частном домостроении с местным отоплением по возмещению затрат на приобретение твердого топлива за отопительный период считать период с 1 октября до 1 мая.</w:t>
      </w:r>
    </w:p>
    <w:bookmarkEnd w:id="30"/>
    <w:bookmarkStart w:name="z35" w:id="31"/>
    <w:p>
      <w:pPr>
        <w:spacing w:after="0"/>
        <w:ind w:left="0"/>
        <w:jc w:val="both"/>
      </w:pPr>
      <w:r>
        <w:rPr>
          <w:rFonts w:ascii="Times New Roman"/>
          <w:b w:val="false"/>
          <w:i w:val="false"/>
          <w:color w:val="000000"/>
          <w:sz w:val="28"/>
        </w:rPr>
        <w:t>
      23. При начислении жилищной помощи средний доход семьи (граждан), имеющим доход ниже черты бедности, проживающей в частном домостроении с местным отоплением по возмещению затрат на приобретение твердого топлива, рассчитывать за квартал, предшествующий кварталу обращения.</w:t>
      </w:r>
    </w:p>
    <w:bookmarkEnd w:id="31"/>
    <w:bookmarkStart w:name="z36" w:id="32"/>
    <w:p>
      <w:pPr>
        <w:spacing w:after="0"/>
        <w:ind w:left="0"/>
        <w:jc w:val="both"/>
      </w:pPr>
      <w:r>
        <w:rPr>
          <w:rFonts w:ascii="Times New Roman"/>
          <w:b w:val="false"/>
          <w:i w:val="false"/>
          <w:color w:val="000000"/>
          <w:sz w:val="28"/>
        </w:rPr>
        <w:t>
      24. Расходы за водоснабжение, газоснабжение, мусороудаление устанавливаются средние, исходя из фактического потребления за квартал, предшествующий кварталу обращения, согласно приложенных квитанций об оплатах.</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