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7a7e" w14:textId="9827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апреле-июне и октябре-декабре 2015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17 марта 2015 года № 92. Зарегистрировано Департаментом юстиции Актюбинской области 30 марта 2015 года № 4262. Срок действия постановления – до 1 января 2016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февраля 2015 года № 1011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2015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мая 2012 года № 620 "Об утверждении Правил организации и проведения призыва граждан Республики Казахстан на воинскую службу",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марта 2015 года № 135 "О реализации Указа Президента Республики Казахстан от 20 февраля 2015 года" № 1011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2015 года" акимат Актюбинской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Акимам города Актобе и районов совместно с государственным учреждением "Департамент по делам обороны Актюбинской области" (по согласованию) организовать и обеспечить проведение призыва в апреле-июне и октябре-декабре 2015 года граждан мужского пола в возрасте от восемнадцати до двадцати семи лет, не имеющих права на отсрочку или освобождение от призыва, в количестве, необходимом для комплектования Вооруженных Сил Республики Казахстан, Министерство внутренних дел Республики Казахстан. Комитет национальной безопасности Республики Казахстан, Службу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 Утвердить состав областной призывной комиссии по проведению очередного призыва на воинскую службу и ее резервный состав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Утвердить график проведения призыва граждан на воинскую службу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 Государственным учреждениям "Управление здравоохранения Актюбинской области", "Управление координации занятости и социальных программ Актюбинской области", "Управление пассажирского транспорта и автомобильных дорог Актюбинской области", "Аппарат акима Актюбинской области", "Департамент внутренних дел Актюбинской области" (по согласованию), "Линейное Управление внутренних дел на станции Актобе" (по согласованию) обеспечить Департамент, отделы (Управления) по делам обороны Актюбинской области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охраной общественного порядка, техническими работниками. </w:t>
      </w:r>
      <w:r>
        <w:br/>
      </w:r>
      <w:r>
        <w:rPr>
          <w:rFonts w:ascii="Times New Roman"/>
          <w:b w:val="false"/>
          <w:i w:val="false"/>
          <w:color w:val="000000"/>
          <w:sz w:val="28"/>
        </w:rPr>
        <w:t>
      </w:t>
      </w:r>
      <w:r>
        <w:rPr>
          <w:rFonts w:ascii="Times New Roman"/>
          <w:b w:val="false"/>
          <w:i w:val="false"/>
          <w:color w:val="000000"/>
          <w:sz w:val="28"/>
        </w:rPr>
        <w:t>5. Государственному учреждению "Управление культуры, архивов и документации Актюбинской области" организовать проведение мероприятий по торжественным проводам призывников, призванных в ряды Вооруженных Сил, других войск и воинских формирований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6. Государственному учреждению "Управление внутренней политики Актюбинской области" организовать информационное освещение в средствах массовой информации о начале призывной кампании и ходе его проведения. </w:t>
      </w:r>
      <w:r>
        <w:br/>
      </w:r>
      <w:r>
        <w:rPr>
          <w:rFonts w:ascii="Times New Roman"/>
          <w:b w:val="false"/>
          <w:i w:val="false"/>
          <w:color w:val="000000"/>
          <w:sz w:val="28"/>
        </w:rPr>
        <w:t>
      </w:t>
      </w:r>
      <w:r>
        <w:rPr>
          <w:rFonts w:ascii="Times New Roman"/>
          <w:b w:val="false"/>
          <w:i w:val="false"/>
          <w:color w:val="000000"/>
          <w:sz w:val="28"/>
        </w:rPr>
        <w:t>7. Государственному учреждению "Департамент по делам обороны Актюбинской области" обеспечить размещение настоящего постановления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xml:space="preserve">8. Контроль за исполнением настоящего постановления возложить на заместителя акима области Джумагазиева М.С. </w:t>
      </w:r>
      <w:r>
        <w:br/>
      </w:r>
      <w:r>
        <w:rPr>
          <w:rFonts w:ascii="Times New Roman"/>
          <w:b w:val="false"/>
          <w:i w:val="false"/>
          <w:color w:val="000000"/>
          <w:sz w:val="28"/>
        </w:rPr>
        <w:t>
      </w:t>
      </w:r>
      <w:r>
        <w:rPr>
          <w:rFonts w:ascii="Times New Roman"/>
          <w:b w:val="false"/>
          <w:i w:val="false"/>
          <w:color w:val="000000"/>
          <w:sz w:val="28"/>
        </w:rPr>
        <w:t xml:space="preserve">9. Настоящее постановление вводится в действие со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Мухамбетов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 xml:space="preserve"> от 17 марта 2015 года </w:t>
            </w:r>
            <w:r>
              <w:br/>
            </w:r>
            <w:r>
              <w:rPr>
                <w:rFonts w:ascii="Times New Roman"/>
                <w:b w:val="false"/>
                <w:i w:val="false"/>
                <w:color w:val="000000"/>
                <w:sz w:val="20"/>
              </w:rPr>
              <w:t xml:space="preserve"> № 92</w:t>
            </w:r>
          </w:p>
        </w:tc>
      </w:tr>
    </w:tbl>
    <w:p>
      <w:pPr>
        <w:spacing w:after="0"/>
        <w:ind w:left="0"/>
        <w:jc w:val="left"/>
      </w:pPr>
      <w:r>
        <w:rPr>
          <w:rFonts w:ascii="Times New Roman"/>
          <w:b/>
          <w:i w:val="false"/>
          <w:color w:val="000000"/>
        </w:rPr>
        <w:t xml:space="preserve"> Состав</w:t>
      </w:r>
      <w:r>
        <w:br/>
      </w:r>
      <w:r>
        <w:rPr>
          <w:rFonts w:ascii="Times New Roman"/>
          <w:b/>
          <w:i w:val="false"/>
          <w:color w:val="000000"/>
        </w:rPr>
        <w:t>областной призывной комиссии:</w:t>
      </w:r>
    </w:p>
    <w:tbl>
      <w:tblPr>
        <w:tblW w:w="0" w:type="auto"/>
        <w:tblCellSpacing w:w="0" w:type="auto"/>
        <w:tblBorders>
          <w:top w:val="none"/>
          <w:left w:val="none"/>
          <w:bottom w:val="none"/>
          <w:right w:val="none"/>
          <w:insideH w:val="none"/>
          <w:insideV w:val="none"/>
        </w:tblBorders>
      </w:tblPr>
      <w:tblGrid>
        <w:gridCol w:w="1285"/>
        <w:gridCol w:w="11015"/>
      </w:tblGrid>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Джумагазиев</w:t>
            </w:r>
            <w:r>
              <w:br/>
            </w:r>
            <w:r>
              <w:rPr>
                <w:rFonts w:ascii="Times New Roman"/>
                <w:b w:val="false"/>
                <w:i w:val="false"/>
                <w:color w:val="000000"/>
                <w:sz w:val="20"/>
              </w:rPr>
              <w:t>Мухтар Сабирович</w:t>
            </w:r>
            <w:r>
              <w:br/>
            </w:r>
            <w:r>
              <w:rPr>
                <w:rFonts w:ascii="Times New Roman"/>
                <w:b w:val="false"/>
                <w:i w:val="false"/>
                <w:color w:val="000000"/>
                <w:sz w:val="20"/>
              </w:rPr>
              <w:t>
</w:t>
            </w:r>
          </w:p>
        </w:tc>
        <w:tc>
          <w:tcPr>
            <w:tcW w:w="1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области, председатель призывной комиссии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Жантурин</w:t>
            </w:r>
            <w:r>
              <w:br/>
            </w:r>
            <w:r>
              <w:rPr>
                <w:rFonts w:ascii="Times New Roman"/>
                <w:b w:val="false"/>
                <w:i w:val="false"/>
                <w:color w:val="000000"/>
                <w:sz w:val="20"/>
              </w:rPr>
              <w:t>Галымжан Куанышбаевич</w:t>
            </w:r>
            <w:r>
              <w:br/>
            </w:r>
            <w:r>
              <w:rPr>
                <w:rFonts w:ascii="Times New Roman"/>
                <w:b w:val="false"/>
                <w:i w:val="false"/>
                <w:color w:val="000000"/>
                <w:sz w:val="20"/>
              </w:rPr>
              <w:t>
</w:t>
            </w:r>
          </w:p>
        </w:tc>
        <w:tc>
          <w:tcPr>
            <w:tcW w:w="1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начальник республиканского государственного учреждения "Департамент по делам обороны Актюбинской области" заместитель председателя призывной комиссии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w:t>
            </w:r>
            <w:r>
              <w:br/>
            </w:r>
            <w:r>
              <w:rPr>
                <w:rFonts w:ascii="Times New Roman"/>
                <w:b/>
                <w:i w:val="false"/>
                <w:color w:val="000000"/>
                <w:sz w:val="20"/>
              </w:rPr>
              <w:t>
</w:t>
            </w:r>
          </w:p>
        </w:tc>
      </w:tr>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Ибраев</w:t>
            </w:r>
            <w:r>
              <w:br/>
            </w:r>
            <w:r>
              <w:rPr>
                <w:rFonts w:ascii="Times New Roman"/>
                <w:b w:val="false"/>
                <w:i w:val="false"/>
                <w:color w:val="000000"/>
                <w:sz w:val="20"/>
              </w:rPr>
              <w:t>Марат Тенильбаевич</w:t>
            </w:r>
            <w:r>
              <w:br/>
            </w:r>
            <w:r>
              <w:rPr>
                <w:rFonts w:ascii="Times New Roman"/>
                <w:b w:val="false"/>
                <w:i w:val="false"/>
                <w:color w:val="000000"/>
                <w:sz w:val="20"/>
              </w:rPr>
              <w:t>
</w:t>
            </w:r>
          </w:p>
        </w:tc>
        <w:tc>
          <w:tcPr>
            <w:tcW w:w="1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начальника государственного учреждения "Департамент комитета национальной безопасности по Актюбинской области"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Жаксыгалиев</w:t>
            </w:r>
            <w:r>
              <w:br/>
            </w:r>
            <w:r>
              <w:rPr>
                <w:rFonts w:ascii="Times New Roman"/>
                <w:b w:val="false"/>
                <w:i w:val="false"/>
                <w:color w:val="000000"/>
                <w:sz w:val="20"/>
              </w:rPr>
              <w:t>Каныбек Сисенгалиевич</w:t>
            </w:r>
            <w:r>
              <w:br/>
            </w:r>
            <w:r>
              <w:rPr>
                <w:rFonts w:ascii="Times New Roman"/>
                <w:b w:val="false"/>
                <w:i w:val="false"/>
                <w:color w:val="000000"/>
                <w:sz w:val="20"/>
              </w:rPr>
              <w:t>
</w:t>
            </w:r>
          </w:p>
        </w:tc>
        <w:tc>
          <w:tcPr>
            <w:tcW w:w="1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начальника государственного учреждения "Департамент внутренних дел Актюбинской области"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Мамбетжанова</w:t>
            </w:r>
            <w:r>
              <w:br/>
            </w:r>
            <w:r>
              <w:rPr>
                <w:rFonts w:ascii="Times New Roman"/>
                <w:b w:val="false"/>
                <w:i w:val="false"/>
                <w:color w:val="000000"/>
                <w:sz w:val="20"/>
              </w:rPr>
              <w:t>Гульнар Шукировна</w:t>
            </w:r>
            <w:r>
              <w:br/>
            </w:r>
            <w:r>
              <w:rPr>
                <w:rFonts w:ascii="Times New Roman"/>
                <w:b w:val="false"/>
                <w:i w:val="false"/>
                <w:color w:val="000000"/>
                <w:sz w:val="20"/>
              </w:rPr>
              <w:t>
</w:t>
            </w:r>
          </w:p>
        </w:tc>
        <w:tc>
          <w:tcPr>
            <w:tcW w:w="1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руководителя государственного учреждения "Управление здравоохранения Актюбинской области" - председатель медицинской комиссии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Кушеров</w:t>
            </w:r>
            <w:r>
              <w:br/>
            </w:r>
            <w:r>
              <w:rPr>
                <w:rFonts w:ascii="Times New Roman"/>
                <w:b w:val="false"/>
                <w:i w:val="false"/>
                <w:color w:val="000000"/>
                <w:sz w:val="20"/>
              </w:rPr>
              <w:t>Ихсан Кушерович</w:t>
            </w:r>
            <w:r>
              <w:br/>
            </w:r>
            <w:r>
              <w:rPr>
                <w:rFonts w:ascii="Times New Roman"/>
                <w:b w:val="false"/>
                <w:i w:val="false"/>
                <w:color w:val="000000"/>
                <w:sz w:val="20"/>
              </w:rPr>
              <w:t>
</w:t>
            </w:r>
          </w:p>
        </w:tc>
        <w:tc>
          <w:tcPr>
            <w:tcW w:w="1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главный специалист государственного учреждения "Управление образования Актюбинской области"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Тыныштыков</w:t>
            </w:r>
            <w:r>
              <w:br/>
            </w:r>
            <w:r>
              <w:rPr>
                <w:rFonts w:ascii="Times New Roman"/>
                <w:b w:val="false"/>
                <w:i w:val="false"/>
                <w:color w:val="000000"/>
                <w:sz w:val="20"/>
              </w:rPr>
              <w:t>Асланбек Сагынаевич</w:t>
            </w:r>
            <w:r>
              <w:br/>
            </w:r>
            <w:r>
              <w:rPr>
                <w:rFonts w:ascii="Times New Roman"/>
                <w:b w:val="false"/>
                <w:i w:val="false"/>
                <w:color w:val="000000"/>
                <w:sz w:val="20"/>
              </w:rPr>
              <w:t>
</w:t>
            </w:r>
          </w:p>
        </w:tc>
        <w:tc>
          <w:tcPr>
            <w:tcW w:w="1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отдела коммунального государственного учреждения "Информацинно-аналитический центр "Аңсар" государственного учреждения "Управление по делам религий Актюбинской области"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Борикулаков</w:t>
            </w:r>
            <w:r>
              <w:br/>
            </w:r>
            <w:r>
              <w:rPr>
                <w:rFonts w:ascii="Times New Roman"/>
                <w:b w:val="false"/>
                <w:i w:val="false"/>
                <w:color w:val="000000"/>
                <w:sz w:val="20"/>
              </w:rPr>
              <w:t>Шаттык Талайлиевич</w:t>
            </w:r>
            <w:r>
              <w:br/>
            </w:r>
            <w:r>
              <w:rPr>
                <w:rFonts w:ascii="Times New Roman"/>
                <w:b w:val="false"/>
                <w:i w:val="false"/>
                <w:color w:val="000000"/>
                <w:sz w:val="20"/>
              </w:rPr>
              <w:t>
</w:t>
            </w:r>
          </w:p>
        </w:tc>
        <w:tc>
          <w:tcPr>
            <w:tcW w:w="1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юрисконсульт республиканского государственного учреждения "Департамент по делам обороны Актюбинской области"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Шатаева</w:t>
            </w:r>
            <w:r>
              <w:br/>
            </w:r>
            <w:r>
              <w:rPr>
                <w:rFonts w:ascii="Times New Roman"/>
                <w:b w:val="false"/>
                <w:i w:val="false"/>
                <w:color w:val="000000"/>
                <w:sz w:val="20"/>
              </w:rPr>
              <w:t>Инават Кубеновна</w:t>
            </w:r>
            <w:r>
              <w:br/>
            </w:r>
            <w:r>
              <w:rPr>
                <w:rFonts w:ascii="Times New Roman"/>
                <w:b w:val="false"/>
                <w:i w:val="false"/>
                <w:color w:val="000000"/>
                <w:sz w:val="20"/>
              </w:rPr>
              <w:t>
</w:t>
            </w:r>
          </w:p>
        </w:tc>
        <w:tc>
          <w:tcPr>
            <w:tcW w:w="110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медсестра консультативно-диагностической поликлиники № 2, секретарь комиссии (по согласованию)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Резервный состав областной призывной комиссии:</w:t>
      </w:r>
    </w:p>
    <w:tbl>
      <w:tblPr>
        <w:tblW w:w="0" w:type="auto"/>
        <w:tblCellSpacing w:w="0" w:type="auto"/>
        <w:tblBorders>
          <w:top w:val="none"/>
          <w:left w:val="none"/>
          <w:bottom w:val="none"/>
          <w:right w:val="none"/>
          <w:insideH w:val="none"/>
          <w:insideV w:val="none"/>
        </w:tblBorders>
      </w:tblPr>
      <w:tblGrid>
        <w:gridCol w:w="2549"/>
        <w:gridCol w:w="9751"/>
      </w:tblGrid>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Кулдыбаев</w:t>
            </w:r>
            <w:r>
              <w:br/>
            </w:r>
            <w:r>
              <w:rPr>
                <w:rFonts w:ascii="Times New Roman"/>
                <w:b w:val="false"/>
                <w:i w:val="false"/>
                <w:color w:val="000000"/>
                <w:sz w:val="20"/>
              </w:rPr>
              <w:t>Аргынгазы Сейдагулович</w:t>
            </w:r>
            <w:r>
              <w:br/>
            </w:r>
            <w:r>
              <w:rPr>
                <w:rFonts w:ascii="Times New Roman"/>
                <w:b w:val="false"/>
                <w:i w:val="false"/>
                <w:color w:val="000000"/>
                <w:sz w:val="20"/>
              </w:rPr>
              <w:t>
</w:t>
            </w:r>
          </w:p>
        </w:tc>
        <w:tc>
          <w:tcPr>
            <w:tcW w:w="97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Руководитель отдела мобилизационной подготовки и защиты государственных секретов государственного учреждения "Аппарат акима Актюбинской области", председатель комиссии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Сансызбаев</w:t>
            </w:r>
            <w:r>
              <w:br/>
            </w:r>
            <w:r>
              <w:rPr>
                <w:rFonts w:ascii="Times New Roman"/>
                <w:b w:val="false"/>
                <w:i w:val="false"/>
                <w:color w:val="000000"/>
                <w:sz w:val="20"/>
              </w:rPr>
              <w:t>Мирбек Мухтарович</w:t>
            </w:r>
            <w:r>
              <w:br/>
            </w:r>
            <w:r>
              <w:rPr>
                <w:rFonts w:ascii="Times New Roman"/>
                <w:b w:val="false"/>
                <w:i w:val="false"/>
                <w:color w:val="000000"/>
                <w:sz w:val="20"/>
              </w:rPr>
              <w:t>
</w:t>
            </w:r>
          </w:p>
        </w:tc>
        <w:tc>
          <w:tcPr>
            <w:tcW w:w="97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Заместитель начальника республиканского государственного учреждения "Департамент по делам обороны Актюбинской области", начальник управления набора </w:t>
            </w:r>
            <w:r>
              <w:rPr>
                <w:rFonts w:ascii="Times New Roman"/>
                <w:b/>
                <w:i w:val="false"/>
                <w:color w:val="000000"/>
                <w:sz w:val="20"/>
              </w:rPr>
              <w:t>-</w:t>
            </w:r>
            <w:r>
              <w:rPr>
                <w:rFonts w:ascii="Times New Roman"/>
                <w:b w:val="false"/>
                <w:i w:val="false"/>
                <w:color w:val="000000"/>
                <w:sz w:val="20"/>
              </w:rPr>
              <w:t>военнослужащих по контракту и призыва,</w:t>
            </w:r>
            <w:r>
              <w:br/>
            </w:r>
            <w:r>
              <w:rPr>
                <w:rFonts w:ascii="Times New Roman"/>
                <w:b w:val="false"/>
                <w:i w:val="false"/>
                <w:color w:val="000000"/>
                <w:sz w:val="20"/>
              </w:rPr>
              <w:t>
заместитель председателя комиссии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(резервный):</w:t>
            </w:r>
            <w:r>
              <w:br/>
            </w:r>
            <w:r>
              <w:rPr>
                <w:rFonts w:ascii="Times New Roman"/>
                <w:b/>
                <w:i w:val="false"/>
                <w:color w:val="000000"/>
                <w:sz w:val="20"/>
              </w:rPr>
              <w:t>
</w:t>
            </w:r>
          </w:p>
        </w:tc>
      </w:tr>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Байдрахманов</w:t>
            </w:r>
            <w:r>
              <w:br/>
            </w:r>
            <w:r>
              <w:rPr>
                <w:rFonts w:ascii="Times New Roman"/>
                <w:b w:val="false"/>
                <w:i w:val="false"/>
                <w:color w:val="000000"/>
                <w:sz w:val="20"/>
              </w:rPr>
              <w:t xml:space="preserve">Мереке Байдрахманович </w:t>
            </w:r>
            <w:r>
              <w:br/>
            </w:r>
            <w:r>
              <w:rPr>
                <w:rFonts w:ascii="Times New Roman"/>
                <w:b w:val="false"/>
                <w:i w:val="false"/>
                <w:color w:val="000000"/>
                <w:sz w:val="20"/>
              </w:rPr>
              <w:t>
</w:t>
            </w:r>
          </w:p>
        </w:tc>
        <w:tc>
          <w:tcPr>
            <w:tcW w:w="97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начальника отдела кадров Департамента комитета национальной безопасности по Актюбинской области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Алиев</w:t>
            </w:r>
            <w:r>
              <w:br/>
            </w:r>
            <w:r>
              <w:rPr>
                <w:rFonts w:ascii="Times New Roman"/>
                <w:b w:val="false"/>
                <w:i w:val="false"/>
                <w:color w:val="000000"/>
                <w:sz w:val="20"/>
              </w:rPr>
              <w:t xml:space="preserve">Канат Советович </w:t>
            </w:r>
            <w:r>
              <w:br/>
            </w:r>
            <w:r>
              <w:rPr>
                <w:rFonts w:ascii="Times New Roman"/>
                <w:b w:val="false"/>
                <w:i w:val="false"/>
                <w:color w:val="000000"/>
                <w:sz w:val="20"/>
              </w:rPr>
              <w:t>
</w:t>
            </w:r>
          </w:p>
        </w:tc>
        <w:tc>
          <w:tcPr>
            <w:tcW w:w="97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начальник управления административной полиции Департамента внутренних дел Актюбинской области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Даркулов</w:t>
            </w:r>
            <w:r>
              <w:br/>
            </w:r>
            <w:r>
              <w:rPr>
                <w:rFonts w:ascii="Times New Roman"/>
                <w:b w:val="false"/>
                <w:i w:val="false"/>
                <w:color w:val="000000"/>
                <w:sz w:val="20"/>
              </w:rPr>
              <w:t xml:space="preserve">Кайрат Тулемисович </w:t>
            </w:r>
            <w:r>
              <w:br/>
            </w:r>
            <w:r>
              <w:rPr>
                <w:rFonts w:ascii="Times New Roman"/>
                <w:b w:val="false"/>
                <w:i w:val="false"/>
                <w:color w:val="000000"/>
                <w:sz w:val="20"/>
              </w:rPr>
              <w:t>
</w:t>
            </w:r>
          </w:p>
        </w:tc>
        <w:tc>
          <w:tcPr>
            <w:tcW w:w="97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врач республиканского государственного учреждения "Департамент по делам обороны Актюбинской области" (председатель медицинской комиссии)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Жонысов</w:t>
            </w:r>
            <w:r>
              <w:br/>
            </w:r>
            <w:r>
              <w:rPr>
                <w:rFonts w:ascii="Times New Roman"/>
                <w:b w:val="false"/>
                <w:i w:val="false"/>
                <w:color w:val="000000"/>
                <w:sz w:val="20"/>
              </w:rPr>
              <w:t>Конысбай Салимгереевич</w:t>
            </w:r>
            <w:r>
              <w:br/>
            </w:r>
            <w:r>
              <w:rPr>
                <w:rFonts w:ascii="Times New Roman"/>
                <w:b w:val="false"/>
                <w:i w:val="false"/>
                <w:color w:val="000000"/>
                <w:sz w:val="20"/>
              </w:rPr>
              <w:t>
</w:t>
            </w:r>
          </w:p>
        </w:tc>
        <w:tc>
          <w:tcPr>
            <w:tcW w:w="97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специалист отдела технического и профессионального после среднего образования государственного учреждения "Управление образования Актюбинской области"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Толеубай Алибек </w:t>
            </w:r>
            <w:r>
              <w:br/>
            </w:r>
            <w:r>
              <w:rPr>
                <w:rFonts w:ascii="Times New Roman"/>
                <w:b w:val="false"/>
                <w:i w:val="false"/>
                <w:color w:val="000000"/>
                <w:sz w:val="20"/>
              </w:rPr>
              <w:t>
 </w:t>
            </w:r>
            <w:r>
              <w:br/>
            </w:r>
            <w:r>
              <w:rPr>
                <w:rFonts w:ascii="Times New Roman"/>
                <w:b w:val="false"/>
                <w:i w:val="false"/>
                <w:color w:val="000000"/>
                <w:sz w:val="20"/>
              </w:rPr>
              <w:t>
</w:t>
            </w:r>
          </w:p>
        </w:tc>
        <w:tc>
          <w:tcPr>
            <w:tcW w:w="97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отдела коммунального государственного учреждения "Информацинно-аналитический центр "Аңсар" государственного учреждения "Управление по делам религий Актюбинской области"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Сапарова</w:t>
            </w:r>
            <w:r>
              <w:br/>
            </w:r>
            <w:r>
              <w:rPr>
                <w:rFonts w:ascii="Times New Roman"/>
                <w:b w:val="false"/>
                <w:i w:val="false"/>
                <w:color w:val="000000"/>
                <w:sz w:val="20"/>
              </w:rPr>
              <w:t>Акмарал Спабековна</w:t>
            </w:r>
            <w:r>
              <w:br/>
            </w:r>
            <w:r>
              <w:rPr>
                <w:rFonts w:ascii="Times New Roman"/>
                <w:b w:val="false"/>
                <w:i w:val="false"/>
                <w:color w:val="000000"/>
                <w:sz w:val="20"/>
              </w:rPr>
              <w:t>
</w:t>
            </w:r>
          </w:p>
        </w:tc>
        <w:tc>
          <w:tcPr>
            <w:tcW w:w="97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юрисконсульт республиканского государственного учреждения "Управление по делам обороны города Актобе"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Искиндирова</w:t>
            </w:r>
            <w:r>
              <w:br/>
            </w:r>
            <w:r>
              <w:rPr>
                <w:rFonts w:ascii="Times New Roman"/>
                <w:b w:val="false"/>
                <w:i w:val="false"/>
                <w:color w:val="000000"/>
                <w:sz w:val="20"/>
              </w:rPr>
              <w:t>Гульнар Сагимбаевна</w:t>
            </w:r>
            <w:r>
              <w:br/>
            </w:r>
            <w:r>
              <w:rPr>
                <w:rFonts w:ascii="Times New Roman"/>
                <w:b w:val="false"/>
                <w:i w:val="false"/>
                <w:color w:val="000000"/>
                <w:sz w:val="20"/>
              </w:rPr>
              <w:t>
 </w:t>
            </w:r>
            <w:r>
              <w:br/>
            </w:r>
            <w:r>
              <w:rPr>
                <w:rFonts w:ascii="Times New Roman"/>
                <w:b w:val="false"/>
                <w:i w:val="false"/>
                <w:color w:val="000000"/>
                <w:sz w:val="20"/>
              </w:rPr>
              <w:t>
</w:t>
            </w:r>
          </w:p>
        </w:tc>
        <w:tc>
          <w:tcPr>
            <w:tcW w:w="97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медсестра консультативно диагностической</w:t>
            </w:r>
            <w:r>
              <w:rPr>
                <w:rFonts w:ascii="Times New Roman"/>
                <w:b/>
                <w:i w:val="false"/>
                <w:color w:val="000000"/>
                <w:sz w:val="20"/>
              </w:rPr>
              <w:t xml:space="preserve"> - </w:t>
            </w:r>
            <w:r>
              <w:rPr>
                <w:rFonts w:ascii="Times New Roman"/>
                <w:b w:val="false"/>
                <w:i w:val="false"/>
                <w:color w:val="000000"/>
                <w:sz w:val="20"/>
              </w:rPr>
              <w:t>поликлиники № 2, секретарь комиссии (по согласованию)</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Актюбинской области </w:t>
            </w:r>
            <w:r>
              <w:br/>
            </w:r>
            <w:r>
              <w:rPr>
                <w:rFonts w:ascii="Times New Roman"/>
                <w:b w:val="false"/>
                <w:i w:val="false"/>
                <w:color w:val="000000"/>
                <w:sz w:val="20"/>
              </w:rPr>
              <w:t xml:space="preserve"> от 17 марта 2015 года </w:t>
            </w:r>
            <w:r>
              <w:br/>
            </w:r>
            <w:r>
              <w:rPr>
                <w:rFonts w:ascii="Times New Roman"/>
                <w:b w:val="false"/>
                <w:i w:val="false"/>
                <w:color w:val="000000"/>
                <w:sz w:val="20"/>
              </w:rPr>
              <w:t>№ 92</w:t>
            </w:r>
          </w:p>
        </w:tc>
      </w:tr>
    </w:tbl>
    <w:p>
      <w:pPr>
        <w:spacing w:after="0"/>
        <w:ind w:left="0"/>
        <w:jc w:val="left"/>
      </w:pPr>
      <w:r>
        <w:rPr>
          <w:rFonts w:ascii="Times New Roman"/>
          <w:b/>
          <w:i w:val="false"/>
          <w:color w:val="000000"/>
        </w:rPr>
        <w:t xml:space="preserve"> График</w:t>
      </w:r>
      <w:r>
        <w:br/>
      </w:r>
      <w:r>
        <w:rPr>
          <w:rFonts w:ascii="Times New Roman"/>
          <w:b/>
          <w:i w:val="false"/>
          <w:color w:val="000000"/>
        </w:rPr>
        <w:t xml:space="preserve">проведения призыва граждан на воинскую службу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1"/>
        <w:gridCol w:w="631"/>
        <w:gridCol w:w="631"/>
        <w:gridCol w:w="631"/>
        <w:gridCol w:w="631"/>
        <w:gridCol w:w="631"/>
        <w:gridCol w:w="631"/>
        <w:gridCol w:w="631"/>
        <w:gridCol w:w="632"/>
        <w:gridCol w:w="632"/>
        <w:gridCol w:w="632"/>
        <w:gridCol w:w="632"/>
        <w:gridCol w:w="632"/>
        <w:gridCol w:w="632"/>
      </w:tblGrid>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w:t>
            </w:r>
            <w:r>
              <w:br/>
            </w:r>
            <w:r>
              <w:rPr>
                <w:rFonts w:ascii="Times New Roman"/>
                <w:b w:val="false"/>
                <w:i w:val="false"/>
                <w:color w:val="000000"/>
                <w:sz w:val="20"/>
              </w:rPr>
              <w:t>
проведения</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УДО </w:t>
            </w:r>
            <w:r>
              <w:br/>
            </w:r>
            <w:r>
              <w:rPr>
                <w:rFonts w:ascii="Times New Roman"/>
                <w:b w:val="false"/>
                <w:i w:val="false"/>
                <w:color w:val="000000"/>
                <w:sz w:val="20"/>
              </w:rPr>
              <w:t>
города</w:t>
            </w:r>
            <w:r>
              <w:br/>
            </w:r>
            <w:r>
              <w:rPr>
                <w:rFonts w:ascii="Times New Roman"/>
                <w:b w:val="false"/>
                <w:i w:val="false"/>
                <w:color w:val="000000"/>
                <w:sz w:val="20"/>
              </w:rPr>
              <w:t>
Актобе</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Айтекебийского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Уилскского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w:t>
            </w:r>
            <w:r>
              <w:br/>
            </w:r>
            <w:r>
              <w:rPr>
                <w:rFonts w:ascii="Times New Roman"/>
                <w:b w:val="false"/>
                <w:i w:val="false"/>
                <w:color w:val="000000"/>
                <w:sz w:val="20"/>
              </w:rPr>
              <w:t>
Кобдинского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Шалкарского района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vertAlign w:val="subscript"/>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10.04.2015 г</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ВУЗы РФ Кадетский корпус РШ "Жас Улан"</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29.04.2015 г</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ВУЗы РК и ВУзы РФ</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проведения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УДО </w:t>
            </w:r>
            <w:r>
              <w:br/>
            </w:r>
            <w:r>
              <w:rPr>
                <w:rFonts w:ascii="Times New Roman"/>
                <w:b w:val="false"/>
                <w:i w:val="false"/>
                <w:color w:val="000000"/>
                <w:sz w:val="20"/>
              </w:rPr>
              <w:t>
города</w:t>
            </w:r>
            <w:r>
              <w:br/>
            </w:r>
            <w:r>
              <w:rPr>
                <w:rFonts w:ascii="Times New Roman"/>
                <w:b w:val="false"/>
                <w:i w:val="false"/>
                <w:color w:val="000000"/>
                <w:sz w:val="20"/>
              </w:rPr>
              <w:t>
Актобе</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ОДО </w:t>
            </w:r>
            <w:r>
              <w:br/>
            </w:r>
            <w:r>
              <w:rPr>
                <w:rFonts w:ascii="Times New Roman"/>
                <w:b w:val="false"/>
                <w:i w:val="false"/>
                <w:color w:val="000000"/>
                <w:sz w:val="20"/>
              </w:rPr>
              <w:t>
Алгинского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Айтекебийского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w:t>
            </w:r>
            <w:r>
              <w:br/>
            </w:r>
            <w:r>
              <w:rPr>
                <w:rFonts w:ascii="Times New Roman"/>
                <w:b w:val="false"/>
                <w:i w:val="false"/>
                <w:color w:val="000000"/>
                <w:sz w:val="20"/>
              </w:rPr>
              <w:t>
Кобдинского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Шалкарского</w:t>
            </w:r>
            <w:r>
              <w:br/>
            </w:r>
            <w:r>
              <w:rPr>
                <w:rFonts w:ascii="Times New Roman"/>
                <w:b w:val="false"/>
                <w:i w:val="false"/>
                <w:color w:val="000000"/>
                <w:sz w:val="20"/>
              </w:rPr>
              <w:t>
района</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13.05.2015 г</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ВУЗы РК и ВУзы РФ</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20.05.2015 г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УДО </w:t>
            </w:r>
            <w:r>
              <w:br/>
            </w:r>
            <w:r>
              <w:rPr>
                <w:rFonts w:ascii="Times New Roman"/>
                <w:b w:val="false"/>
                <w:i w:val="false"/>
                <w:color w:val="000000"/>
                <w:sz w:val="20"/>
              </w:rPr>
              <w:t>
города</w:t>
            </w:r>
            <w:r>
              <w:br/>
            </w:r>
            <w:r>
              <w:rPr>
                <w:rFonts w:ascii="Times New Roman"/>
                <w:b w:val="false"/>
                <w:i w:val="false"/>
                <w:color w:val="000000"/>
                <w:sz w:val="20"/>
              </w:rPr>
              <w:t>
Актобе</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Айтекебийского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w:t>
            </w:r>
            <w:r>
              <w:br/>
            </w:r>
            <w:r>
              <w:rPr>
                <w:rFonts w:ascii="Times New Roman"/>
                <w:b w:val="false"/>
                <w:i w:val="false"/>
                <w:color w:val="000000"/>
                <w:sz w:val="20"/>
              </w:rPr>
              <w:t>
Кобдинского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Шалкарского</w:t>
            </w:r>
            <w:r>
              <w:br/>
            </w:r>
            <w:r>
              <w:rPr>
                <w:rFonts w:ascii="Times New Roman"/>
                <w:b w:val="false"/>
                <w:i w:val="false"/>
                <w:color w:val="000000"/>
                <w:sz w:val="20"/>
              </w:rPr>
              <w:t>
района</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29.06.2014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30.06.2014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УДО </w:t>
            </w:r>
            <w:r>
              <w:br/>
            </w:r>
            <w:r>
              <w:rPr>
                <w:rFonts w:ascii="Times New Roman"/>
                <w:b w:val="false"/>
                <w:i w:val="false"/>
                <w:color w:val="000000"/>
                <w:sz w:val="20"/>
              </w:rPr>
              <w:t>
города</w:t>
            </w:r>
            <w:r>
              <w:br/>
            </w:r>
            <w:r>
              <w:rPr>
                <w:rFonts w:ascii="Times New Roman"/>
                <w:b w:val="false"/>
                <w:i w:val="false"/>
                <w:color w:val="000000"/>
                <w:sz w:val="20"/>
              </w:rPr>
              <w:t>
Актобе</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Айтекебийского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w:t>
            </w:r>
            <w:r>
              <w:br/>
            </w:r>
            <w:r>
              <w:rPr>
                <w:rFonts w:ascii="Times New Roman"/>
                <w:b w:val="false"/>
                <w:i w:val="false"/>
                <w:color w:val="000000"/>
                <w:sz w:val="20"/>
              </w:rPr>
              <w:t>
Кобдинского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Шалкарского</w:t>
            </w:r>
            <w:r>
              <w:br/>
            </w:r>
            <w:r>
              <w:rPr>
                <w:rFonts w:ascii="Times New Roman"/>
                <w:b w:val="false"/>
                <w:i w:val="false"/>
                <w:color w:val="000000"/>
                <w:sz w:val="20"/>
              </w:rPr>
              <w:t>
района</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УДО </w:t>
            </w:r>
            <w:r>
              <w:br/>
            </w:r>
            <w:r>
              <w:rPr>
                <w:rFonts w:ascii="Times New Roman"/>
                <w:b w:val="false"/>
                <w:i w:val="false"/>
                <w:color w:val="000000"/>
                <w:sz w:val="20"/>
              </w:rPr>
              <w:t>
города</w:t>
            </w:r>
            <w:r>
              <w:br/>
            </w:r>
            <w:r>
              <w:rPr>
                <w:rFonts w:ascii="Times New Roman"/>
                <w:b w:val="false"/>
                <w:i w:val="false"/>
                <w:color w:val="000000"/>
                <w:sz w:val="20"/>
              </w:rPr>
              <w:t>
Актобе</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Айтекебийского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w:t>
            </w:r>
            <w:r>
              <w:br/>
            </w:r>
            <w:r>
              <w:rPr>
                <w:rFonts w:ascii="Times New Roman"/>
                <w:b w:val="false"/>
                <w:i w:val="false"/>
                <w:color w:val="000000"/>
                <w:sz w:val="20"/>
              </w:rPr>
              <w:t>
Кобдинского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Шалкарского</w:t>
            </w:r>
            <w:r>
              <w:br/>
            </w:r>
            <w:r>
              <w:rPr>
                <w:rFonts w:ascii="Times New Roman"/>
                <w:b w:val="false"/>
                <w:i w:val="false"/>
                <w:color w:val="000000"/>
                <w:sz w:val="20"/>
              </w:rPr>
              <w:t>
района</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проведения</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УДО </w:t>
            </w:r>
            <w:r>
              <w:br/>
            </w:r>
            <w:r>
              <w:rPr>
                <w:rFonts w:ascii="Times New Roman"/>
                <w:b w:val="false"/>
                <w:i w:val="false"/>
                <w:color w:val="000000"/>
                <w:sz w:val="20"/>
              </w:rPr>
              <w:t>
города</w:t>
            </w:r>
            <w:r>
              <w:br/>
            </w:r>
            <w:r>
              <w:rPr>
                <w:rFonts w:ascii="Times New Roman"/>
                <w:b w:val="false"/>
                <w:i w:val="false"/>
                <w:color w:val="000000"/>
                <w:sz w:val="20"/>
              </w:rPr>
              <w:t>
Актобе</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Алгинскского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Айтекебийского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Байганинского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Иргизского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Каргалинского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Мартукского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Мугалжарского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Темирского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Уилскского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w:t>
            </w:r>
            <w:r>
              <w:br/>
            </w:r>
            <w:r>
              <w:rPr>
                <w:rFonts w:ascii="Times New Roman"/>
                <w:b w:val="false"/>
                <w:i w:val="false"/>
                <w:color w:val="000000"/>
                <w:sz w:val="20"/>
              </w:rPr>
              <w:t>
Кобдинского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Хромтауского</w:t>
            </w:r>
            <w:r>
              <w:br/>
            </w:r>
            <w:r>
              <w:rPr>
                <w:rFonts w:ascii="Times New Roman"/>
                <w:b w:val="false"/>
                <w:i w:val="false"/>
                <w:color w:val="000000"/>
                <w:sz w:val="20"/>
              </w:rPr>
              <w:t>
района</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ОДО Шалкарского</w:t>
            </w:r>
            <w:r>
              <w:br/>
            </w:r>
            <w:r>
              <w:rPr>
                <w:rFonts w:ascii="Times New Roman"/>
                <w:b w:val="false"/>
                <w:i w:val="false"/>
                <w:color w:val="000000"/>
                <w:sz w:val="20"/>
              </w:rPr>
              <w:t>
района</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r>
      <w:tr>
        <w:trPr>
          <w:trHeight w:val="30"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30.12.2015 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Примечание</w:t>
      </w:r>
      <w:r>
        <w:rPr>
          <w:rFonts w:ascii="Times New Roman"/>
          <w:b/>
          <w:i w:val="false"/>
          <w:color w:val="000000"/>
          <w:sz w:val="28"/>
        </w:rPr>
        <w:t>:</w:t>
      </w:r>
      <w:r>
        <w:rPr>
          <w:rFonts w:ascii="Times New Roman"/>
          <w:b w:val="false"/>
          <w:i w:val="false"/>
          <w:color w:val="000000"/>
          <w:sz w:val="28"/>
        </w:rPr>
        <w:t xml:space="preserve"> ВУЗы РК - высшее учебное заведения Республики Казахстан;</w:t>
      </w:r>
      <w:r>
        <w:br/>
      </w:r>
      <w:r>
        <w:rPr>
          <w:rFonts w:ascii="Times New Roman"/>
          <w:b w:val="false"/>
          <w:i w:val="false"/>
          <w:color w:val="000000"/>
          <w:sz w:val="28"/>
        </w:rPr>
        <w:t>
      ВУЗы РФ - высшее учебное заведения Россиской федерации;</w:t>
      </w:r>
      <w:r>
        <w:br/>
      </w:r>
      <w:r>
        <w:rPr>
          <w:rFonts w:ascii="Times New Roman"/>
          <w:b w:val="false"/>
          <w:i w:val="false"/>
          <w:color w:val="000000"/>
          <w:sz w:val="28"/>
        </w:rPr>
        <w:t>
      РШ – республиканская школа;</w:t>
      </w:r>
      <w:r>
        <w:br/>
      </w:r>
      <w:r>
        <w:rPr>
          <w:rFonts w:ascii="Times New Roman"/>
          <w:b w:val="false"/>
          <w:i w:val="false"/>
          <w:color w:val="000000"/>
          <w:sz w:val="28"/>
        </w:rPr>
        <w:t>
      КК – кадетский корпус;</w:t>
      </w:r>
      <w:r>
        <w:br/>
      </w:r>
      <w:r>
        <w:rPr>
          <w:rFonts w:ascii="Times New Roman"/>
          <w:b w:val="false"/>
          <w:i w:val="false"/>
          <w:color w:val="000000"/>
          <w:sz w:val="28"/>
        </w:rPr>
        <w:t>
      УДО - управление по делам обороны;</w:t>
      </w:r>
      <w:r>
        <w:br/>
      </w:r>
      <w:r>
        <w:rPr>
          <w:rFonts w:ascii="Times New Roman"/>
          <w:b w:val="false"/>
          <w:i w:val="false"/>
          <w:color w:val="000000"/>
          <w:sz w:val="28"/>
        </w:rPr>
        <w:t>
      ОДО - отдел по делам обороны;</w:t>
      </w:r>
      <w:r>
        <w:br/>
      </w:r>
      <w:r>
        <w:rPr>
          <w:rFonts w:ascii="Times New Roman"/>
          <w:b w:val="false"/>
          <w:i w:val="false"/>
          <w:color w:val="000000"/>
          <w:sz w:val="28"/>
        </w:rPr>
        <w:t>
      НГМ - негоден к воинской службе в мирное время;</w:t>
      </w:r>
      <w:r>
        <w:br/>
      </w:r>
      <w:r>
        <w:rPr>
          <w:rFonts w:ascii="Times New Roman"/>
          <w:b w:val="false"/>
          <w:i w:val="false"/>
          <w:color w:val="000000"/>
          <w:sz w:val="28"/>
        </w:rPr>
        <w:t>
      ВНГ - временно не годен к воинской службе.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