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5629" w14:textId="ed15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2 июня 2015 года № 186. Зарегистрировано Департаментом юстиции Актюбинской области 1 июля 2015 года № 4409. Утратило силу постановлением акимата Актюбинской области от 22 февраля 2018 года № 91</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000000"/>
          <w:sz w:val="28"/>
        </w:rPr>
        <w:t>постановлением</w:t>
      </w:r>
      <w:r>
        <w:rPr>
          <w:rFonts w:ascii="Times New Roman"/>
          <w:b w:val="false"/>
          <w:i w:val="false"/>
          <w:color w:val="ff0000"/>
          <w:sz w:val="28"/>
        </w:rPr>
        <w:t xml:space="preserve"> акимата Актюбинской области от 22.02.2018 № 91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285 "Об утверждении стандартов государственных услуг в сфере учета государственного имущества" акимат Актюбинской области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 государственной услуги</w:t>
      </w:r>
      <w:r>
        <w:rPr>
          <w:rFonts w:ascii="Times New Roman"/>
          <w:b w:val="false"/>
          <w:i w:val="false"/>
          <w:color w:val="000000"/>
          <w:sz w:val="28"/>
        </w:rPr>
        <w:t xml:space="preserve">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Государственному учреждению "Управление финансов Актюбинской области" обеспечить размещение настоящего постановления информационно-правовой системе "Әділет".</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первого заместителя акима области Кемалову Р.К.</w:t>
      </w:r>
      <w:r>
        <w:br/>
      </w:r>
      <w:r>
        <w:rPr>
          <w:rFonts w:ascii="Times New Roman"/>
          <w:b w:val="false"/>
          <w:i w:val="false"/>
          <w:color w:val="000000"/>
          <w:sz w:val="28"/>
        </w:rPr>
        <w:t xml:space="preserve">
      </w:t>
      </w:r>
      <w:r>
        <w:rPr>
          <w:rFonts w:ascii="Times New Roman"/>
          <w:b w:val="false"/>
          <w:i w:val="false"/>
          <w:color w:val="000000"/>
          <w:sz w:val="28"/>
        </w:rPr>
        <w:t xml:space="preserve">4. Настоящее постановление вводится в действие по истечении десяти календарных дней после дня его первого официального опубликования, но не ранее введения в действие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27 апреля 2015 год № 285 "Об утверждении стандартов государственных услуг в сфере учета государственного имущества".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области</w:t>
            </w:r>
            <w:r>
              <w:br/>
            </w:r>
            <w:r>
              <w:rPr>
                <w:rFonts w:ascii="Times New Roman"/>
                <w:b w:val="false"/>
                <w:i w:val="false"/>
                <w:color w:val="000000"/>
                <w:sz w:val="20"/>
              </w:rPr>
              <w:t>от 2 июня 2015 года</w:t>
            </w:r>
            <w:r>
              <w:br/>
            </w:r>
            <w:r>
              <w:rPr>
                <w:rFonts w:ascii="Times New Roman"/>
                <w:b w:val="false"/>
                <w:i w:val="false"/>
                <w:color w:val="000000"/>
                <w:sz w:val="20"/>
              </w:rPr>
              <w:t>№ 186</w:t>
            </w:r>
          </w:p>
        </w:tc>
      </w:tr>
    </w:tbl>
    <w:bookmarkStart w:name="z8" w:id="1"/>
    <w:p>
      <w:pPr>
        <w:spacing w:after="0"/>
        <w:ind w:left="0"/>
        <w:jc w:val="left"/>
      </w:pPr>
      <w:r>
        <w:rPr>
          <w:rFonts w:ascii="Times New Roman"/>
          <w:b/>
          <w:i w:val="false"/>
          <w:color w:val="000000"/>
        </w:rPr>
        <w:t xml:space="preserve"> Регламент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w:t>
      </w:r>
    </w:p>
    <w:bookmarkEnd w:id="1"/>
    <w:bookmarkStart w:name="z9" w:id="2"/>
    <w:p>
      <w:pPr>
        <w:spacing w:after="0"/>
        <w:ind w:left="0"/>
        <w:jc w:val="left"/>
      </w:pPr>
      <w:r>
        <w:rPr>
          <w:rFonts w:ascii="Times New Roman"/>
          <w:b/>
          <w:i w:val="false"/>
          <w:color w:val="000000"/>
        </w:rPr>
        <w:t xml:space="preserve"> 1. Общие положения</w:t>
      </w:r>
    </w:p>
    <w:bookmarkEnd w:id="2"/>
    <w:bookmarkStart w:name="z10" w:id="3"/>
    <w:p>
      <w:pPr>
        <w:spacing w:after="0"/>
        <w:ind w:left="0"/>
        <w:jc w:val="both"/>
      </w:pPr>
      <w:r>
        <w:rPr>
          <w:rFonts w:ascii="Times New Roman"/>
          <w:b w:val="false"/>
          <w:i w:val="false"/>
          <w:color w:val="000000"/>
          <w:sz w:val="28"/>
        </w:rPr>
        <w:t xml:space="preserve">
      1. Государственная услуга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(далее – государственная услуга) оказывается государственным учреждением "Управление финансов Актюбинской области", соответствующими местными исполнительными органами, исполнительными органами финансируемыми из местного бюджета, уполномоченные местными исполнительными органами на осуществление отдельных функций местного государственного управления (далее – услугодатель). </w:t>
      </w:r>
      <w:r>
        <w:br/>
      </w:r>
      <w:r>
        <w:rPr>
          <w:rFonts w:ascii="Times New Roman"/>
          <w:b w:val="false"/>
          <w:i w:val="false"/>
          <w:color w:val="000000"/>
          <w:sz w:val="28"/>
        </w:rPr>
        <w:t>
      Прием заявлений и выдача результатов оказания государственной услуги осуществляется услугодателем.</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Результатом оказываемой государственной услуги являются договор дарения и акт приема-передачи имущества (передаточный акт),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 № 285 "Об утверждении стандартов государственных услуг в сфере учета государственного имущества" (далее - Стандарт).</w:t>
      </w:r>
      <w:r>
        <w:br/>
      </w:r>
      <w:r>
        <w:rPr>
          <w:rFonts w:ascii="Times New Roman"/>
          <w:b w:val="false"/>
          <w:i w:val="false"/>
          <w:color w:val="000000"/>
          <w:sz w:val="28"/>
        </w:rPr>
        <w:t>
      Форма предоставления результата оказания государственной услуги – бумажная.</w:t>
      </w:r>
    </w:p>
    <w:bookmarkEnd w:id="3"/>
    <w:bookmarkStart w:name="z13" w:id="4"/>
    <w:p>
      <w:pPr>
        <w:spacing w:after="0"/>
        <w:ind w:left="0"/>
        <w:jc w:val="left"/>
      </w:pPr>
      <w:r>
        <w:rPr>
          <w:rFonts w:ascii="Times New Roman"/>
          <w:b/>
          <w:i w:val="false"/>
          <w:color w:val="000000"/>
        </w:rPr>
        <w:t xml:space="preserve"> 2. Описание порядка действии структурных подразделений (работников) услугодателя в процессе оказания государственной услуги</w:t>
      </w:r>
    </w:p>
    <w:bookmarkEnd w:id="4"/>
    <w:bookmarkStart w:name="z14" w:id="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w:t>
      </w:r>
      <w:r>
        <w:br/>
      </w:r>
      <w:r>
        <w:rPr>
          <w:rFonts w:ascii="Times New Roman"/>
          <w:b w:val="false"/>
          <w:i w:val="false"/>
          <w:color w:val="000000"/>
          <w:sz w:val="28"/>
        </w:rPr>
        <w:t xml:space="preserve">
      предложение собственником имущества о передаче государству прав на имущество по договору дарения с предоставлением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 xml:space="preserve">1) услугополучатель либо его представитель (по нотариально заверенной доверенности), собственник имущества, передаваемый в государственную собственность, обращается в местный исполнительный орган с предложением о передаче государству прав на имущество по договору дарения с предоставлением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 xml:space="preserve">2) специалист канцелярии местного исполнительного органа (далее-МИО) принимает от услугополучателя обращение с приложением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 регистрирует в журнале регистрации заявления – в течение 15 (пятнадцати) минут.</w:t>
      </w:r>
      <w:r>
        <w:br/>
      </w:r>
      <w:r>
        <w:rPr>
          <w:rFonts w:ascii="Times New Roman"/>
          <w:b w:val="false"/>
          <w:i w:val="false"/>
          <w:color w:val="000000"/>
          <w:sz w:val="28"/>
        </w:rPr>
        <w:t>
      Результат – выдача талона о приеме заявления;</w:t>
      </w:r>
      <w:r>
        <w:br/>
      </w:r>
      <w:r>
        <w:rPr>
          <w:rFonts w:ascii="Times New Roman"/>
          <w:b w:val="false"/>
          <w:i w:val="false"/>
          <w:color w:val="000000"/>
          <w:sz w:val="28"/>
        </w:rPr>
        <w:t xml:space="preserve">
      </w:t>
      </w:r>
      <w:r>
        <w:rPr>
          <w:rFonts w:ascii="Times New Roman"/>
          <w:b w:val="false"/>
          <w:i w:val="false"/>
          <w:color w:val="000000"/>
          <w:sz w:val="28"/>
        </w:rPr>
        <w:t>3) специалист канцелярии МИО заносит на рассмотрение акиму области- в течение 1 (одного) рабочего дня;</w:t>
      </w:r>
      <w:r>
        <w:br/>
      </w:r>
      <w:r>
        <w:rPr>
          <w:rFonts w:ascii="Times New Roman"/>
          <w:b w:val="false"/>
          <w:i w:val="false"/>
          <w:color w:val="000000"/>
          <w:sz w:val="28"/>
        </w:rPr>
        <w:t xml:space="preserve">
      </w:t>
      </w:r>
      <w:r>
        <w:rPr>
          <w:rFonts w:ascii="Times New Roman"/>
          <w:b w:val="false"/>
          <w:i w:val="false"/>
          <w:color w:val="000000"/>
          <w:sz w:val="28"/>
        </w:rPr>
        <w:t>4) аким области отписывает резолюцию на исполнение – в течение 2 (двух) рабочих дней;</w:t>
      </w:r>
      <w:r>
        <w:br/>
      </w:r>
      <w:r>
        <w:rPr>
          <w:rFonts w:ascii="Times New Roman"/>
          <w:b w:val="false"/>
          <w:i w:val="false"/>
          <w:color w:val="000000"/>
          <w:sz w:val="28"/>
        </w:rPr>
        <w:t xml:space="preserve">
      </w:t>
      </w:r>
      <w:r>
        <w:rPr>
          <w:rFonts w:ascii="Times New Roman"/>
          <w:b w:val="false"/>
          <w:i w:val="false"/>
          <w:color w:val="000000"/>
          <w:sz w:val="28"/>
        </w:rPr>
        <w:t>5) специалист канцелярии МИО направляет данное обращение руководителю уполномоченного органа по государственному имуществу –в течение 3 (трех) рабочих дня;</w:t>
      </w:r>
      <w:r>
        <w:br/>
      </w:r>
      <w:r>
        <w:rPr>
          <w:rFonts w:ascii="Times New Roman"/>
          <w:b w:val="false"/>
          <w:i w:val="false"/>
          <w:color w:val="000000"/>
          <w:sz w:val="28"/>
        </w:rPr>
        <w:t xml:space="preserve">
      </w:t>
      </w:r>
      <w:r>
        <w:rPr>
          <w:rFonts w:ascii="Times New Roman"/>
          <w:b w:val="false"/>
          <w:i w:val="false"/>
          <w:color w:val="000000"/>
          <w:sz w:val="28"/>
        </w:rPr>
        <w:t>6) руководитель уполномоченного органа по государственному имуществу отписывает данное обращение ответственному исполнителю уполномоченного органа по государственному имуществу - в течение 1 (одного) рабочего дня;</w:t>
      </w:r>
      <w:r>
        <w:br/>
      </w:r>
      <w:r>
        <w:rPr>
          <w:rFonts w:ascii="Times New Roman"/>
          <w:b w:val="false"/>
          <w:i w:val="false"/>
          <w:color w:val="000000"/>
          <w:sz w:val="28"/>
        </w:rPr>
        <w:t xml:space="preserve">
      </w:t>
      </w:r>
      <w:r>
        <w:rPr>
          <w:rFonts w:ascii="Times New Roman"/>
          <w:b w:val="false"/>
          <w:i w:val="false"/>
          <w:color w:val="000000"/>
          <w:sz w:val="28"/>
        </w:rPr>
        <w:t>7) ответственный исполнитель уполномоченного органа по государственному имуществу уведомляет об имеющемся предложении по передаче государству прав на имущество по договору дарения соответствующие МИО, исполнительные органы финансируемые из местного бюджета, уполномоченные МИО на осуществление отдельных функций местного государственного управления - в течение 7 (семи) календарных дней;</w:t>
      </w:r>
      <w:r>
        <w:br/>
      </w:r>
      <w:r>
        <w:rPr>
          <w:rFonts w:ascii="Times New Roman"/>
          <w:b w:val="false"/>
          <w:i w:val="false"/>
          <w:color w:val="000000"/>
          <w:sz w:val="28"/>
        </w:rPr>
        <w:t xml:space="preserve">
      </w:t>
      </w:r>
      <w:r>
        <w:rPr>
          <w:rFonts w:ascii="Times New Roman"/>
          <w:b w:val="false"/>
          <w:i w:val="false"/>
          <w:color w:val="000000"/>
          <w:sz w:val="28"/>
        </w:rPr>
        <w:t>8) соответствующие МИО, исполнительные органы финансируемые из местного бюджета, уполномоченные МИО на осуществление отдельных функций местного государственного управления готовят заключения о необходимости (отсутствии необходимости) приобретения государством прав на имущество по договору дарения и направляют в уполномоченный орган по государственному имуществу – в течение 30 (тридцати) календарных дней.</w:t>
      </w:r>
      <w:r>
        <w:br/>
      </w:r>
      <w:r>
        <w:rPr>
          <w:rFonts w:ascii="Times New Roman"/>
          <w:b w:val="false"/>
          <w:i w:val="false"/>
          <w:color w:val="000000"/>
          <w:sz w:val="28"/>
        </w:rPr>
        <w:t>
      В случае подписание договора в будущем – в течение 2 (двух) месяцев.</w:t>
      </w:r>
      <w:r>
        <w:br/>
      </w:r>
      <w:r>
        <w:rPr>
          <w:rFonts w:ascii="Times New Roman"/>
          <w:b w:val="false"/>
          <w:i w:val="false"/>
          <w:color w:val="000000"/>
          <w:sz w:val="28"/>
        </w:rPr>
        <w:t>
      В случае превышения стоимости имущества 30000 (тридцати тысячного) кратного размера месячного расчетного показателя необходимо согласие Правительства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9) ответственный исполнитель уполномоченного органа по государственному имуществу разрабатывает проект постановления акимата Актюбинской области со дня получения заключения указанного в </w:t>
      </w:r>
      <w:r>
        <w:rPr>
          <w:rFonts w:ascii="Times New Roman"/>
          <w:b w:val="false"/>
          <w:i w:val="false"/>
          <w:color w:val="000000"/>
          <w:sz w:val="28"/>
        </w:rPr>
        <w:t>пункте 8</w:t>
      </w:r>
      <w:r>
        <w:rPr>
          <w:rFonts w:ascii="Times New Roman"/>
          <w:b w:val="false"/>
          <w:i w:val="false"/>
          <w:color w:val="000000"/>
          <w:sz w:val="28"/>
        </w:rPr>
        <w:t xml:space="preserve"> настоящего регламента – в течение 30 (тридцати) календарных дней;</w:t>
      </w:r>
      <w:r>
        <w:br/>
      </w:r>
      <w:r>
        <w:rPr>
          <w:rFonts w:ascii="Times New Roman"/>
          <w:b w:val="false"/>
          <w:i w:val="false"/>
          <w:color w:val="000000"/>
          <w:sz w:val="28"/>
        </w:rPr>
        <w:t xml:space="preserve">
      </w:t>
      </w:r>
      <w:r>
        <w:rPr>
          <w:rFonts w:ascii="Times New Roman"/>
          <w:b w:val="false"/>
          <w:i w:val="false"/>
          <w:color w:val="000000"/>
          <w:sz w:val="28"/>
        </w:rPr>
        <w:t>10) специалист МИО заносит на подпись акиму области согласованный проект постановления – в течение 1 (одного) рабочего дня;</w:t>
      </w:r>
      <w:r>
        <w:br/>
      </w:r>
      <w:r>
        <w:rPr>
          <w:rFonts w:ascii="Times New Roman"/>
          <w:b w:val="false"/>
          <w:i w:val="false"/>
          <w:color w:val="000000"/>
          <w:sz w:val="28"/>
        </w:rPr>
        <w:t xml:space="preserve">
      </w:t>
      </w:r>
      <w:r>
        <w:rPr>
          <w:rFonts w:ascii="Times New Roman"/>
          <w:b w:val="false"/>
          <w:i w:val="false"/>
          <w:color w:val="000000"/>
          <w:sz w:val="28"/>
        </w:rPr>
        <w:t>11) подписанное постановление регистрируется и отправляется по почте специалистом МИО в государственное учреждение "Управление финансов Актюбинской области", услугодателю и услугополучателю - в течение 2 (двух) рабочих дней;</w:t>
      </w:r>
      <w:r>
        <w:br/>
      </w:r>
      <w:r>
        <w:rPr>
          <w:rFonts w:ascii="Times New Roman"/>
          <w:b w:val="false"/>
          <w:i w:val="false"/>
          <w:color w:val="000000"/>
          <w:sz w:val="28"/>
        </w:rPr>
        <w:t xml:space="preserve">
      </w:t>
      </w:r>
      <w:r>
        <w:rPr>
          <w:rFonts w:ascii="Times New Roman"/>
          <w:b w:val="false"/>
          <w:i w:val="false"/>
          <w:color w:val="000000"/>
          <w:sz w:val="28"/>
        </w:rPr>
        <w:t>12) услугодателем разрабатывается договор дарения – в течение 15 (пятнадцати) календарных дней и услугодателем составляется акт приема-передачи имущества (передаточный акт) – в сроки установленные договором дарения.</w:t>
      </w:r>
    </w:p>
    <w:bookmarkEnd w:id="5"/>
    <w:bookmarkStart w:name="z28" w:id="6"/>
    <w:p>
      <w:pPr>
        <w:spacing w:after="0"/>
        <w:ind w:left="0"/>
        <w:jc w:val="left"/>
      </w:pPr>
      <w:r>
        <w:rPr>
          <w:rFonts w:ascii="Times New Roman"/>
          <w:b/>
          <w:i w:val="false"/>
          <w:color w:val="000000"/>
        </w:rPr>
        <w:t xml:space="preserve"> 3. Описание порядка взаимодействия структурных подразделении (работников) услугодателя в процессе оказания государственной услуги</w:t>
      </w:r>
    </w:p>
    <w:bookmarkEnd w:id="6"/>
    <w:bookmarkStart w:name="z29" w:id="7"/>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 xml:space="preserve">1) специалист канцелярии МИО; </w:t>
      </w:r>
      <w:r>
        <w:br/>
      </w:r>
      <w:r>
        <w:rPr>
          <w:rFonts w:ascii="Times New Roman"/>
          <w:b w:val="false"/>
          <w:i w:val="false"/>
          <w:color w:val="000000"/>
          <w:sz w:val="28"/>
        </w:rPr>
        <w:t xml:space="preserve">
      </w:t>
      </w:r>
      <w:r>
        <w:rPr>
          <w:rFonts w:ascii="Times New Roman"/>
          <w:b w:val="false"/>
          <w:i w:val="false"/>
          <w:color w:val="000000"/>
          <w:sz w:val="28"/>
        </w:rPr>
        <w:t>2) аким области;</w:t>
      </w:r>
      <w:r>
        <w:br/>
      </w:r>
      <w:r>
        <w:rPr>
          <w:rFonts w:ascii="Times New Roman"/>
          <w:b w:val="false"/>
          <w:i w:val="false"/>
          <w:color w:val="000000"/>
          <w:sz w:val="28"/>
        </w:rPr>
        <w:t xml:space="preserve">
      </w:t>
      </w:r>
      <w:r>
        <w:rPr>
          <w:rFonts w:ascii="Times New Roman"/>
          <w:b w:val="false"/>
          <w:i w:val="false"/>
          <w:color w:val="000000"/>
          <w:sz w:val="28"/>
        </w:rPr>
        <w:t>3) руководитель уполномоченного органа по государственному имуществу;</w:t>
      </w:r>
      <w:r>
        <w:br/>
      </w:r>
      <w:r>
        <w:rPr>
          <w:rFonts w:ascii="Times New Roman"/>
          <w:b w:val="false"/>
          <w:i w:val="false"/>
          <w:color w:val="000000"/>
          <w:sz w:val="28"/>
        </w:rPr>
        <w:t xml:space="preserve">
      </w:t>
      </w:r>
      <w:r>
        <w:rPr>
          <w:rFonts w:ascii="Times New Roman"/>
          <w:b w:val="false"/>
          <w:i w:val="false"/>
          <w:color w:val="000000"/>
          <w:sz w:val="28"/>
        </w:rPr>
        <w:t>4) ответственный исполнитель уполномоченного органа по государственному имуществу;</w:t>
      </w:r>
      <w:r>
        <w:br/>
      </w:r>
      <w:r>
        <w:rPr>
          <w:rFonts w:ascii="Times New Roman"/>
          <w:b w:val="false"/>
          <w:i w:val="false"/>
          <w:color w:val="000000"/>
          <w:sz w:val="28"/>
        </w:rPr>
        <w:t xml:space="preserve">
      </w:t>
      </w:r>
      <w:r>
        <w:rPr>
          <w:rFonts w:ascii="Times New Roman"/>
          <w:b w:val="false"/>
          <w:i w:val="false"/>
          <w:color w:val="000000"/>
          <w:sz w:val="28"/>
        </w:rPr>
        <w:t>5) соответствующие МИО, исполнительные органы финансируемые из местного бюджета, уполномоченные МИО на осуществление отдельных функций местного государственного управления;</w:t>
      </w:r>
      <w:r>
        <w:br/>
      </w:r>
      <w:r>
        <w:rPr>
          <w:rFonts w:ascii="Times New Roman"/>
          <w:b w:val="false"/>
          <w:i w:val="false"/>
          <w:color w:val="000000"/>
          <w:sz w:val="28"/>
        </w:rPr>
        <w:t xml:space="preserve">
      </w:t>
      </w:r>
      <w:r>
        <w:rPr>
          <w:rFonts w:ascii="Times New Roman"/>
          <w:b w:val="false"/>
          <w:i w:val="false"/>
          <w:color w:val="000000"/>
          <w:sz w:val="28"/>
        </w:rPr>
        <w:t xml:space="preserve">6) специалист МИО; </w:t>
      </w:r>
      <w:r>
        <w:br/>
      </w:r>
      <w:r>
        <w:rPr>
          <w:rFonts w:ascii="Times New Roman"/>
          <w:b w:val="false"/>
          <w:i w:val="false"/>
          <w:color w:val="000000"/>
          <w:sz w:val="28"/>
        </w:rPr>
        <w:t xml:space="preserve">
      </w:t>
      </w:r>
      <w:r>
        <w:rPr>
          <w:rFonts w:ascii="Times New Roman"/>
          <w:b w:val="false"/>
          <w:i w:val="false"/>
          <w:color w:val="000000"/>
          <w:sz w:val="28"/>
        </w:rPr>
        <w:t>7) услугодатель.</w:t>
      </w:r>
      <w:r>
        <w:br/>
      </w:r>
      <w:r>
        <w:rPr>
          <w:rFonts w:ascii="Times New Roman"/>
          <w:b w:val="false"/>
          <w:i w:val="false"/>
          <w:color w:val="000000"/>
          <w:sz w:val="28"/>
        </w:rPr>
        <w:t xml:space="preserve">
      </w:t>
      </w:r>
      <w:r>
        <w:rPr>
          <w:rFonts w:ascii="Times New Roman"/>
          <w:b w:val="false"/>
          <w:i w:val="false"/>
          <w:color w:val="000000"/>
          <w:sz w:val="28"/>
        </w:rPr>
        <w:t>7. Описание последовательности процедур (действии) между структурными подразделениями (работниками) с указанием длительности каждой процедуры действий).</w:t>
      </w:r>
      <w:r>
        <w:br/>
      </w:r>
      <w:r>
        <w:rPr>
          <w:rFonts w:ascii="Times New Roman"/>
          <w:b w:val="false"/>
          <w:i w:val="false"/>
          <w:color w:val="000000"/>
          <w:sz w:val="28"/>
        </w:rPr>
        <w:t xml:space="preserve">
      </w:t>
      </w:r>
      <w:r>
        <w:rPr>
          <w:rFonts w:ascii="Times New Roman"/>
          <w:b w:val="false"/>
          <w:i w:val="false"/>
          <w:color w:val="000000"/>
          <w:sz w:val="28"/>
        </w:rPr>
        <w:t>1) услугополучатель либо его представитель (по нотариально заверенной доверенности), собственник имущества, передаваемый в государственную собственность, обращается в местный исполнительный орган с предложением о передаче государству прав на имущество по договору дарения с предоставлением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 xml:space="preserve">2) специалист канцелярии МИО принимает от услугополучателя обращение с приложением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 регистрирует в журнале регистрации заявления – в течение 15 (пятнадцати) минут.</w:t>
      </w:r>
      <w:r>
        <w:br/>
      </w:r>
      <w:r>
        <w:rPr>
          <w:rFonts w:ascii="Times New Roman"/>
          <w:b w:val="false"/>
          <w:i w:val="false"/>
          <w:color w:val="000000"/>
          <w:sz w:val="28"/>
        </w:rPr>
        <w:t>
      Результат – выдача талона о приеме заявления;</w:t>
      </w:r>
      <w:r>
        <w:br/>
      </w:r>
      <w:r>
        <w:rPr>
          <w:rFonts w:ascii="Times New Roman"/>
          <w:b w:val="false"/>
          <w:i w:val="false"/>
          <w:color w:val="000000"/>
          <w:sz w:val="28"/>
        </w:rPr>
        <w:t xml:space="preserve">
      </w:t>
      </w:r>
      <w:r>
        <w:rPr>
          <w:rFonts w:ascii="Times New Roman"/>
          <w:b w:val="false"/>
          <w:i w:val="false"/>
          <w:color w:val="000000"/>
          <w:sz w:val="28"/>
        </w:rPr>
        <w:t>3) специалист канцелярии МИО заносит на рассмотрение акиму области- в течение 1 (одного) рабочего дня;</w:t>
      </w:r>
      <w:r>
        <w:br/>
      </w:r>
      <w:r>
        <w:rPr>
          <w:rFonts w:ascii="Times New Roman"/>
          <w:b w:val="false"/>
          <w:i w:val="false"/>
          <w:color w:val="000000"/>
          <w:sz w:val="28"/>
        </w:rPr>
        <w:t xml:space="preserve">
      </w:t>
      </w:r>
      <w:r>
        <w:rPr>
          <w:rFonts w:ascii="Times New Roman"/>
          <w:b w:val="false"/>
          <w:i w:val="false"/>
          <w:color w:val="000000"/>
          <w:sz w:val="28"/>
        </w:rPr>
        <w:t>4) аким области отписывает резолюцию на исполнение – в течение 2 (двух) рабочих дней;</w:t>
      </w:r>
      <w:r>
        <w:br/>
      </w:r>
      <w:r>
        <w:rPr>
          <w:rFonts w:ascii="Times New Roman"/>
          <w:b w:val="false"/>
          <w:i w:val="false"/>
          <w:color w:val="000000"/>
          <w:sz w:val="28"/>
        </w:rPr>
        <w:t xml:space="preserve">
      </w:t>
      </w:r>
      <w:r>
        <w:rPr>
          <w:rFonts w:ascii="Times New Roman"/>
          <w:b w:val="false"/>
          <w:i w:val="false"/>
          <w:color w:val="000000"/>
          <w:sz w:val="28"/>
        </w:rPr>
        <w:t>5) специалист канцелярии МИО направляет данное обращение руководителю уполномоченного органа по государственному имуществу –в течение 3 (трех) рабочих дня;</w:t>
      </w:r>
      <w:r>
        <w:br/>
      </w:r>
      <w:r>
        <w:rPr>
          <w:rFonts w:ascii="Times New Roman"/>
          <w:b w:val="false"/>
          <w:i w:val="false"/>
          <w:color w:val="000000"/>
          <w:sz w:val="28"/>
        </w:rPr>
        <w:t xml:space="preserve">
      </w:t>
      </w:r>
      <w:r>
        <w:rPr>
          <w:rFonts w:ascii="Times New Roman"/>
          <w:b w:val="false"/>
          <w:i w:val="false"/>
          <w:color w:val="000000"/>
          <w:sz w:val="28"/>
        </w:rPr>
        <w:t>6) руководитель уполномоченного органа по государственному имуществу отписывает данное обращение ответственному исполнителю уполномоченного органа по государственному имуществу - в течение 1 (одного) рабочего дня;</w:t>
      </w:r>
      <w:r>
        <w:br/>
      </w:r>
      <w:r>
        <w:rPr>
          <w:rFonts w:ascii="Times New Roman"/>
          <w:b w:val="false"/>
          <w:i w:val="false"/>
          <w:color w:val="000000"/>
          <w:sz w:val="28"/>
        </w:rPr>
        <w:t xml:space="preserve">
      </w:t>
      </w:r>
      <w:r>
        <w:rPr>
          <w:rFonts w:ascii="Times New Roman"/>
          <w:b w:val="false"/>
          <w:i w:val="false"/>
          <w:color w:val="000000"/>
          <w:sz w:val="28"/>
        </w:rPr>
        <w:t>7) ответственный исполнитель уполномоченного органа по государственному имуществу уведомляет об имеющемся предложении по передаче государству прав на имущество по договору дарения соответствующие МИО, исполнительные органы финансируемые из местного бюджета, уполномоченные МИО на осуществление отдельных функций местного государственного управления - в течение 7 (семи) календарных дней;</w:t>
      </w:r>
      <w:r>
        <w:br/>
      </w:r>
      <w:r>
        <w:rPr>
          <w:rFonts w:ascii="Times New Roman"/>
          <w:b w:val="false"/>
          <w:i w:val="false"/>
          <w:color w:val="000000"/>
          <w:sz w:val="28"/>
        </w:rPr>
        <w:t xml:space="preserve">
      </w:t>
      </w:r>
      <w:r>
        <w:rPr>
          <w:rFonts w:ascii="Times New Roman"/>
          <w:b w:val="false"/>
          <w:i w:val="false"/>
          <w:color w:val="000000"/>
          <w:sz w:val="28"/>
        </w:rPr>
        <w:t>8) соответствующие МИО, исполнительные органы финансируемые из местного бюджета, уполномоченные МИО на осуществление отдельных функций местного государственного управления готовят заключения о необходимости (отсутствии необходимости) приобретения государством прав на имущество по договору дарения и направляют в уполномоченный орган по государственному имуществу – в течение 30 (тридцати) календарных дней.</w:t>
      </w:r>
      <w:r>
        <w:br/>
      </w:r>
      <w:r>
        <w:rPr>
          <w:rFonts w:ascii="Times New Roman"/>
          <w:b w:val="false"/>
          <w:i w:val="false"/>
          <w:color w:val="000000"/>
          <w:sz w:val="28"/>
        </w:rPr>
        <w:t>
      В случае подписание договора в будущем – в течение 2 (двух) месяцев.</w:t>
      </w:r>
      <w:r>
        <w:br/>
      </w:r>
      <w:r>
        <w:rPr>
          <w:rFonts w:ascii="Times New Roman"/>
          <w:b w:val="false"/>
          <w:i w:val="false"/>
          <w:color w:val="000000"/>
          <w:sz w:val="28"/>
        </w:rPr>
        <w:t>
      В случае превышения стоимости имущества 30000 (тридцати тысячного) кратного размера месячного расчетного показателя необходимо согласие Правительства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9) ответственный исполнитель уполномоченного органа по государственному имуществу разрабатывает проект постановления акимата Актюбинской области со дня получения заключения указанного в </w:t>
      </w:r>
      <w:r>
        <w:rPr>
          <w:rFonts w:ascii="Times New Roman"/>
          <w:b w:val="false"/>
          <w:i w:val="false"/>
          <w:color w:val="000000"/>
          <w:sz w:val="28"/>
        </w:rPr>
        <w:t>пункте 8</w:t>
      </w:r>
      <w:r>
        <w:rPr>
          <w:rFonts w:ascii="Times New Roman"/>
          <w:b w:val="false"/>
          <w:i w:val="false"/>
          <w:color w:val="000000"/>
          <w:sz w:val="28"/>
        </w:rPr>
        <w:t xml:space="preserve"> настоящего регламента – в течение 30 (тридцати) календарных дней;</w:t>
      </w:r>
      <w:r>
        <w:br/>
      </w:r>
      <w:r>
        <w:rPr>
          <w:rFonts w:ascii="Times New Roman"/>
          <w:b w:val="false"/>
          <w:i w:val="false"/>
          <w:color w:val="000000"/>
          <w:sz w:val="28"/>
        </w:rPr>
        <w:t xml:space="preserve">
      </w:t>
      </w:r>
      <w:r>
        <w:rPr>
          <w:rFonts w:ascii="Times New Roman"/>
          <w:b w:val="false"/>
          <w:i w:val="false"/>
          <w:color w:val="000000"/>
          <w:sz w:val="28"/>
        </w:rPr>
        <w:t>10) специалист МИО заносит на подпись акиму области согласованный проект постановления – в течение 1 (одного) рабочего дня;</w:t>
      </w:r>
      <w:r>
        <w:br/>
      </w:r>
      <w:r>
        <w:rPr>
          <w:rFonts w:ascii="Times New Roman"/>
          <w:b w:val="false"/>
          <w:i w:val="false"/>
          <w:color w:val="000000"/>
          <w:sz w:val="28"/>
        </w:rPr>
        <w:t xml:space="preserve">
      </w:t>
      </w:r>
      <w:r>
        <w:rPr>
          <w:rFonts w:ascii="Times New Roman"/>
          <w:b w:val="false"/>
          <w:i w:val="false"/>
          <w:color w:val="000000"/>
          <w:sz w:val="28"/>
        </w:rPr>
        <w:t>11) подписанное постановление регистрируется и отправляется по почте специалистом МИО в государственное учреждение "Управление финансов Актюбинской области", услугодателю и услугополучателю - в течение 2 (двух) рабочих дней;</w:t>
      </w:r>
      <w:r>
        <w:br/>
      </w:r>
      <w:r>
        <w:rPr>
          <w:rFonts w:ascii="Times New Roman"/>
          <w:b w:val="false"/>
          <w:i w:val="false"/>
          <w:color w:val="000000"/>
          <w:sz w:val="28"/>
        </w:rPr>
        <w:t xml:space="preserve">
      </w:t>
      </w:r>
      <w:r>
        <w:rPr>
          <w:rFonts w:ascii="Times New Roman"/>
          <w:b w:val="false"/>
          <w:i w:val="false"/>
          <w:color w:val="000000"/>
          <w:sz w:val="28"/>
        </w:rPr>
        <w:t>12) услугодателем разрабатывается договор дарения – в течение 15 (пятнадцати) календарных дней и услугодателем составляется акт приема-передачи имущества (передаточный акт) – в сроки установленные договором дарения.</w:t>
      </w:r>
      <w:r>
        <w:br/>
      </w:r>
      <w:r>
        <w:rPr>
          <w:rFonts w:ascii="Times New Roman"/>
          <w:b w:val="false"/>
          <w:i w:val="false"/>
          <w:color w:val="000000"/>
          <w:sz w:val="28"/>
        </w:rPr>
        <w:t xml:space="preserve">
      </w:t>
      </w:r>
      <w:r>
        <w:rPr>
          <w:rFonts w:ascii="Times New Roman"/>
          <w:b w:val="false"/>
          <w:i w:val="false"/>
          <w:color w:val="000000"/>
          <w:sz w:val="28"/>
        </w:rPr>
        <w:t xml:space="preserve">8. Подробное описание последовательности процедур (действии), взаимодействий структурных подразделении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регламенту. Справочник бизнес-процессов оказания государственной услуги размещен на интернет-ресурсе услугодателем.</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 "Принятие Республикой</w:t>
            </w:r>
            <w:r>
              <w:br/>
            </w:r>
            <w:r>
              <w:rPr>
                <w:rFonts w:ascii="Times New Roman"/>
                <w:b w:val="false"/>
                <w:i w:val="false"/>
                <w:color w:val="000000"/>
                <w:sz w:val="20"/>
              </w:rPr>
              <w:t>Казахстан прав на имущество</w:t>
            </w:r>
            <w:r>
              <w:br/>
            </w:r>
            <w:r>
              <w:rPr>
                <w:rFonts w:ascii="Times New Roman"/>
                <w:b w:val="false"/>
                <w:i w:val="false"/>
                <w:color w:val="000000"/>
                <w:sz w:val="20"/>
              </w:rPr>
              <w:t xml:space="preserve"> негосударственных</w:t>
            </w:r>
            <w:r>
              <w:br/>
            </w:r>
            <w:r>
              <w:rPr>
                <w:rFonts w:ascii="Times New Roman"/>
                <w:b w:val="false"/>
                <w:i w:val="false"/>
                <w:color w:val="000000"/>
                <w:sz w:val="20"/>
              </w:rPr>
              <w:t>юридических лиц и физических</w:t>
            </w:r>
            <w:r>
              <w:br/>
            </w:r>
            <w:r>
              <w:rPr>
                <w:rFonts w:ascii="Times New Roman"/>
                <w:b w:val="false"/>
                <w:i w:val="false"/>
                <w:color w:val="000000"/>
                <w:sz w:val="20"/>
              </w:rPr>
              <w:t>лиц по договору дарения в</w:t>
            </w:r>
            <w:r>
              <w:br/>
            </w:r>
            <w:r>
              <w:rPr>
                <w:rFonts w:ascii="Times New Roman"/>
                <w:b w:val="false"/>
                <w:i w:val="false"/>
                <w:color w:val="000000"/>
                <w:sz w:val="20"/>
              </w:rPr>
              <w:t>порядке, определяемой</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Казахстан"</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w:t>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32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54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0104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10400" cy="3200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