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7f81" w14:textId="dfc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2015 года № 223. Зарегистрировано Департаментом юстиции Актюбинской области 24 июля 2015 года № 4444.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сентября 2014 года № 331 "Об утверждении регламента государственной услуги "Субсидирование элитных семян" (зарегистрированное в реестре государственной регистрации нормативных правовых актов № 4038, опубликованное 21 октября 2014 года в газетах "Ақтөбе" и 28 октября 2014 года "Актюбинский вестник").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4-2/419 "Об утверждении стандарта государственной услуги "Субсидирование развития семеноводства" (далее – Стандарт), зарегистрированного в Реестре государственной регистрации нормативных правовых актов № 11455.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заявки услугополучателей на портал в форме электронного документа, удостоверенного электронной цифровой подписью: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переводной заявки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 или мотивированный отказ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заявки или отказ, направление платежных документов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платежных поручений на выплату субсидий и уведомление о перечислении причитающихся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путем подписания уведомления с ЭЦП на портале или мотивированный отказ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предоставления доступа к данным реестра через портал (далее – Личный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услугополучатели должны обладать ЭЦП, для самостоятельной регистрации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ежегодно направляет поставщику услуг актуализированные списки своих работников, обладающих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регистрации в Личном кабинете, услугополучателем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 (далее – БИН) (в том числе иностранного юридического лица), БИН филиала или представительства иностранного юридического лица – в случае отсутствия БИН у юридического лица, полное наименование, фамилия, имя и отчество (при его наличии) и ИИН первого руководителя или лица, уполномоченного на регистрацию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 или национального оператора почты.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предоставлении переводной заявки подписанное уведомление поступает в личные кабинеты услугополучателей.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