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1de4" w14:textId="ea21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"Управление по вопросам молодежной политики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 октября 2015 года № 353. Зарегистрировано Департаментом юстиции Актюбинской области 9 ноября 2015 года № 4566. Утратило силу постановлением акимата Актюбинской области от 15 сентября 2016 года № 396</w:t>
      </w:r>
    </w:p>
    <w:p>
      <w:pPr>
        <w:spacing w:after="0"/>
        <w:ind w:left="0"/>
        <w:jc w:val="left"/>
      </w:pPr>
      <w:r>
        <w:rPr>
          <w:rFonts w:ascii="Times New Roman"/>
          <w:b w:val="false"/>
          <w:i w:val="false"/>
          <w:color w:val="ff0000"/>
          <w:sz w:val="28"/>
        </w:rPr>
        <w:t xml:space="preserve">      Утратило силу постановлением акимата Актюбинской области от 15.09.2016 </w:t>
      </w:r>
      <w:r>
        <w:rPr>
          <w:rFonts w:ascii="Times New Roman"/>
          <w:b w:val="false"/>
          <w:i w:val="false"/>
          <w:color w:val="ff0000"/>
          <w:sz w:val="28"/>
        </w:rPr>
        <w:t>№ 396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от 1 марта 2011 года "О государственном имуществе" акимат Актюбинской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 государственного учреждения "Управление по вопросам молодежной политики Актюбинской области"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Государственному учреждению "Управление по вопросам молодежной политике Актюбинской области" обеспечить размещение настоящего постановления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Отменить 2 пункт постановления акимата Актюбинской области от 1 августа 2012 года № 269 "О создании государственного учреждения "Управление по вопросам молодежной политики Актюбинской области" и постановление акимата Актюбинской области от 9 июля 2013 года № 213 "О внесении изменений в постановление акимата Актюбинской области от 1 августа 2012 № 269".</w:t>
      </w:r>
      <w:r>
        <w:br/>
      </w:r>
      <w:r>
        <w:rPr>
          <w:rFonts w:ascii="Times New Roman"/>
          <w:b w:val="false"/>
          <w:i w:val="false"/>
          <w:color w:val="000000"/>
          <w:sz w:val="28"/>
        </w:rPr>
        <w:t>
      </w:t>
      </w:r>
      <w:r>
        <w:rPr>
          <w:rFonts w:ascii="Times New Roman"/>
          <w:b w:val="false"/>
          <w:i w:val="false"/>
          <w:color w:val="000000"/>
          <w:sz w:val="28"/>
        </w:rPr>
        <w:t>4. Контроль за исполнением данного постановления возложить на заместителя акима области Нуркатову С.К.</w:t>
      </w:r>
      <w:r>
        <w:br/>
      </w:r>
      <w:r>
        <w:rPr>
          <w:rFonts w:ascii="Times New Roman"/>
          <w:b w:val="false"/>
          <w:i w:val="false"/>
          <w:color w:val="000000"/>
          <w:sz w:val="28"/>
        </w:rPr>
        <w:t>
      </w:t>
      </w:r>
      <w:r>
        <w:rPr>
          <w:rFonts w:ascii="Times New Roman"/>
          <w:b w:val="false"/>
          <w:i w:val="false"/>
          <w:color w:val="000000"/>
          <w:sz w:val="28"/>
        </w:rPr>
        <w:t xml:space="preserve">5. Настоящие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br/>
            </w:r>
            <w:r>
              <w:rPr>
                <w:rFonts w:ascii="Times New Roman"/>
                <w:b w:val="false"/>
                <w:i w:val="false"/>
                <w:color w:val="000000"/>
                <w:sz w:val="20"/>
              </w:rPr>
              <w:t>акимата Актюбинской области</w:t>
            </w:r>
            <w:r>
              <w:br/>
            </w:r>
            <w:r>
              <w:rPr>
                <w:rFonts w:ascii="Times New Roman"/>
                <w:b w:val="false"/>
                <w:i w:val="false"/>
                <w:color w:val="000000"/>
                <w:sz w:val="20"/>
              </w:rPr>
              <w:t xml:space="preserve"> от 1 октября 2015 года № 353</w:t>
            </w:r>
          </w:p>
        </w:tc>
      </w:tr>
    </w:tbl>
    <w:bookmarkStart w:name="z12" w:id="0"/>
    <w:p>
      <w:pPr>
        <w:spacing w:after="0"/>
        <w:ind w:left="0"/>
        <w:jc w:val="left"/>
      </w:pPr>
      <w:r>
        <w:rPr>
          <w:rFonts w:ascii="Times New Roman"/>
          <w:b/>
          <w:i w:val="false"/>
          <w:color w:val="000000"/>
        </w:rPr>
        <w:t xml:space="preserve"> ПОЛОЖЕНИЕ</w:t>
      </w:r>
      <w:r>
        <w:br/>
      </w:r>
      <w:r>
        <w:rPr>
          <w:rFonts w:ascii="Times New Roman"/>
          <w:b/>
          <w:i w:val="false"/>
          <w:color w:val="000000"/>
        </w:rPr>
        <w:t xml:space="preserve">о государственном учреждении </w:t>
      </w:r>
      <w:r>
        <w:br/>
      </w:r>
      <w:r>
        <w:rPr>
          <w:rFonts w:ascii="Times New Roman"/>
          <w:b/>
          <w:i w:val="false"/>
          <w:color w:val="000000"/>
        </w:rPr>
        <w:t>"Управление по вопросам молодежной политики Актюбинской области"</w:t>
      </w:r>
    </w:p>
    <w:bookmarkEnd w:id="0"/>
    <w:bookmarkStart w:name="z1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Настоящее Положение государственного учреждения "Управление по вопросам молодежной политики Актюбинской области" (далее – Положение) разработан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 410 от 29 октября 2012 года "Об утверждении Типового положения государственного органа Республики Казахстан и определяет статус и полномочия государственного учреждения "Управление по вопросам молодежной политики Актюбинской области". </w:t>
      </w:r>
      <w:r>
        <w:br/>
      </w:r>
      <w:r>
        <w:rPr>
          <w:rFonts w:ascii="Times New Roman"/>
          <w:b w:val="false"/>
          <w:i w:val="false"/>
          <w:color w:val="000000"/>
          <w:sz w:val="28"/>
        </w:rPr>
        <w:t>
      </w:t>
      </w:r>
      <w:r>
        <w:rPr>
          <w:rFonts w:ascii="Times New Roman"/>
          <w:b w:val="false"/>
          <w:i w:val="false"/>
          <w:color w:val="000000"/>
          <w:sz w:val="28"/>
        </w:rPr>
        <w:t>2. Государственное учреждение "Управление по вопросам молодежной политики Актюбинской области" является государственным органом Республики Казахстан, осуществляющим руководство в сфере реализации государственной молодежной политики на территории Актюбинской области.</w:t>
      </w:r>
      <w:r>
        <w:br/>
      </w:r>
      <w:r>
        <w:rPr>
          <w:rFonts w:ascii="Times New Roman"/>
          <w:b w:val="false"/>
          <w:i w:val="false"/>
          <w:color w:val="000000"/>
          <w:sz w:val="28"/>
        </w:rPr>
        <w:t>
      </w:t>
      </w:r>
      <w:r>
        <w:rPr>
          <w:rFonts w:ascii="Times New Roman"/>
          <w:b w:val="false"/>
          <w:i w:val="false"/>
          <w:color w:val="000000"/>
          <w:sz w:val="28"/>
        </w:rPr>
        <w:t>3. Государственное учреждение "Управление по вопросам молодежной политики Актюбинской области" не имеет филиалов и представительств.</w:t>
      </w:r>
      <w:r>
        <w:br/>
      </w:r>
      <w:r>
        <w:rPr>
          <w:rFonts w:ascii="Times New Roman"/>
          <w:b w:val="false"/>
          <w:i w:val="false"/>
          <w:color w:val="000000"/>
          <w:sz w:val="28"/>
        </w:rPr>
        <w:t>
      </w:t>
      </w:r>
      <w:r>
        <w:rPr>
          <w:rFonts w:ascii="Times New Roman"/>
          <w:b w:val="false"/>
          <w:i w:val="false"/>
          <w:color w:val="000000"/>
          <w:sz w:val="28"/>
        </w:rPr>
        <w:t xml:space="preserve">4. Государственное учреждение "Управление по вопросам молодежной политики Актюбинской области"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актами Президента и Правительства Республики Казахстан, иными нормативными правовыми актами и настоящим Положением. </w:t>
      </w:r>
      <w:r>
        <w:br/>
      </w:r>
      <w:r>
        <w:rPr>
          <w:rFonts w:ascii="Times New Roman"/>
          <w:b w:val="false"/>
          <w:i w:val="false"/>
          <w:color w:val="000000"/>
          <w:sz w:val="28"/>
        </w:rPr>
        <w:t>
      </w:t>
      </w:r>
      <w:r>
        <w:rPr>
          <w:rFonts w:ascii="Times New Roman"/>
          <w:b w:val="false"/>
          <w:i w:val="false"/>
          <w:color w:val="000000"/>
          <w:sz w:val="28"/>
        </w:rPr>
        <w:t>5. Государственное учреждение "Управление по вопросам молодежной политики Актюбинской области"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счҰта в органах казначейства.</w:t>
      </w:r>
      <w:r>
        <w:br/>
      </w:r>
      <w:r>
        <w:rPr>
          <w:rFonts w:ascii="Times New Roman"/>
          <w:b w:val="false"/>
          <w:i w:val="false"/>
          <w:color w:val="000000"/>
          <w:sz w:val="28"/>
        </w:rPr>
        <w:t>
      </w:t>
      </w:r>
      <w:r>
        <w:rPr>
          <w:rFonts w:ascii="Times New Roman"/>
          <w:b w:val="false"/>
          <w:i w:val="false"/>
          <w:color w:val="000000"/>
          <w:sz w:val="28"/>
        </w:rPr>
        <w:t>6. Государственное учреждение "Управление по вопросам молодежной политики Актюбинской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Государственное учреждение "Управление по вопросам молодежной политики Актюбинской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8. Государственное учреждение "Управление по вопросам молодежной политики Актюбинской области" по вопросам своей компетенции в установленном законодательством порядке принимает решения, оформляемые приказы руководителя Государственного учреждения "Управление по вопросам молодежной политики Актюбинской области"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9. Структура, лимит штатной численности Государственного учреждения "Управление по вопросам молодежной политики Актюбинской области"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xml:space="preserve">10. Юридический адрес государственного учреждения "Управление по вопросам молодежной политики Актюбинской области": индекс 030012, Республика Казахстан, Актюбинская область, город Актобе, проспект Санкибай батыра, 1. </w:t>
      </w:r>
      <w:r>
        <w:br/>
      </w:r>
      <w:r>
        <w:rPr>
          <w:rFonts w:ascii="Times New Roman"/>
          <w:b w:val="false"/>
          <w:i w:val="false"/>
          <w:color w:val="000000"/>
          <w:sz w:val="28"/>
        </w:rPr>
        <w:t>
      </w:t>
      </w:r>
      <w:r>
        <w:rPr>
          <w:rFonts w:ascii="Times New Roman"/>
          <w:b w:val="false"/>
          <w:i w:val="false"/>
          <w:color w:val="000000"/>
          <w:sz w:val="28"/>
        </w:rPr>
        <w:t>11. Учредителем государственного учреждения "Управление по вопросам молодежной политики Актюбинской области" является государственного учреждение "Аппарат акима Актюбинской области". Уполномоченным органом по управлению государственным имуществом является государственное учреждение "Управление финансов Актюбинской области".</w:t>
      </w:r>
      <w:r>
        <w:br/>
      </w:r>
      <w:r>
        <w:rPr>
          <w:rFonts w:ascii="Times New Roman"/>
          <w:b w:val="false"/>
          <w:i w:val="false"/>
          <w:color w:val="000000"/>
          <w:sz w:val="28"/>
        </w:rPr>
        <w:t>
      </w:t>
      </w:r>
      <w:r>
        <w:rPr>
          <w:rFonts w:ascii="Times New Roman"/>
          <w:b w:val="false"/>
          <w:i w:val="false"/>
          <w:color w:val="000000"/>
          <w:sz w:val="28"/>
        </w:rPr>
        <w:t>12. Полное наименование государственного органа – государственное учреждение "Управление по вопросам молодежной политики Актюбинской области".</w:t>
      </w:r>
      <w:r>
        <w:br/>
      </w:r>
      <w:r>
        <w:rPr>
          <w:rFonts w:ascii="Times New Roman"/>
          <w:b w:val="false"/>
          <w:i w:val="false"/>
          <w:color w:val="000000"/>
          <w:sz w:val="28"/>
        </w:rPr>
        <w:t>
      </w:t>
      </w:r>
      <w:r>
        <w:rPr>
          <w:rFonts w:ascii="Times New Roman"/>
          <w:b w:val="false"/>
          <w:i w:val="false"/>
          <w:color w:val="000000"/>
          <w:sz w:val="28"/>
        </w:rPr>
        <w:t>13. Настоящее Положение является учредительным документом Государственного учреждения "Управление по вопросам молодежной политики Актюбинской области".</w:t>
      </w:r>
      <w:r>
        <w:br/>
      </w:r>
      <w:r>
        <w:rPr>
          <w:rFonts w:ascii="Times New Roman"/>
          <w:b w:val="false"/>
          <w:i w:val="false"/>
          <w:color w:val="000000"/>
          <w:sz w:val="28"/>
        </w:rPr>
        <w:t>
      </w:t>
      </w:r>
      <w:r>
        <w:rPr>
          <w:rFonts w:ascii="Times New Roman"/>
          <w:b w:val="false"/>
          <w:i w:val="false"/>
          <w:color w:val="000000"/>
          <w:sz w:val="28"/>
        </w:rPr>
        <w:t>14. Финансирование деятельности Государственного учреждения "Управление по вопросам молодежной политики Актюбинской области" осуществляется из областного бюджета.</w:t>
      </w:r>
      <w:r>
        <w:br/>
      </w:r>
      <w:r>
        <w:rPr>
          <w:rFonts w:ascii="Times New Roman"/>
          <w:b w:val="false"/>
          <w:i w:val="false"/>
          <w:color w:val="000000"/>
          <w:sz w:val="28"/>
        </w:rPr>
        <w:t>
      </w:t>
      </w:r>
      <w:r>
        <w:rPr>
          <w:rFonts w:ascii="Times New Roman"/>
          <w:b w:val="false"/>
          <w:i w:val="false"/>
          <w:color w:val="000000"/>
          <w:sz w:val="28"/>
        </w:rPr>
        <w:t>15. Государственное учреждение "Управление по вопросам молодежной политики Актюбинской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"Управление по вопросам молодежной политики Актюбинской области".</w:t>
      </w:r>
      <w:r>
        <w:br/>
      </w:r>
      <w:r>
        <w:rPr>
          <w:rFonts w:ascii="Times New Roman"/>
          <w:b w:val="false"/>
          <w:i w:val="false"/>
          <w:color w:val="000000"/>
          <w:sz w:val="28"/>
        </w:rPr>
        <w:t>
      Если Государственное учреждение "Управление по вопросам молодежной политики Актюбинской области", законодательными актами осуществляет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Миссия, основные задачи, функции, права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16. Миссией Государственного учреждения "Управление по вопросам молодежной политики Актюбинской области" является реализация государственной политики в сфере молодежной политики, направленной на поддержку инициатива молодежи и молодежных организации, развитию творческих, духовных и физических возможностей молодежи, формированию прочных навыков здорового образа жизни и воспитание гражданско - правовой и нравственной культуры среди молодежи. </w:t>
      </w:r>
      <w:r>
        <w:br/>
      </w:r>
      <w:r>
        <w:rPr>
          <w:rFonts w:ascii="Times New Roman"/>
          <w:b w:val="false"/>
          <w:i w:val="false"/>
          <w:color w:val="000000"/>
          <w:sz w:val="28"/>
        </w:rPr>
        <w:t>
      </w:t>
      </w:r>
      <w:r>
        <w:rPr>
          <w:rFonts w:ascii="Times New Roman"/>
          <w:b w:val="false"/>
          <w:i w:val="false"/>
          <w:color w:val="000000"/>
          <w:sz w:val="28"/>
        </w:rPr>
        <w:t>17. Задачи:</w:t>
      </w:r>
      <w:r>
        <w:br/>
      </w:r>
      <w:r>
        <w:rPr>
          <w:rFonts w:ascii="Times New Roman"/>
          <w:b w:val="false"/>
          <w:i w:val="false"/>
          <w:color w:val="000000"/>
          <w:sz w:val="28"/>
        </w:rPr>
        <w:t>
      </w:t>
      </w:r>
      <w:r>
        <w:rPr>
          <w:rFonts w:ascii="Times New Roman"/>
          <w:b w:val="false"/>
          <w:i w:val="false"/>
          <w:color w:val="000000"/>
          <w:sz w:val="28"/>
        </w:rPr>
        <w:t>1) Обеспечение государственной поддержки молодежи;</w:t>
      </w:r>
      <w:r>
        <w:br/>
      </w:r>
      <w:r>
        <w:rPr>
          <w:rFonts w:ascii="Times New Roman"/>
          <w:b w:val="false"/>
          <w:i w:val="false"/>
          <w:color w:val="000000"/>
          <w:sz w:val="28"/>
        </w:rPr>
        <w:t>
      </w:t>
      </w:r>
      <w:r>
        <w:rPr>
          <w:rFonts w:ascii="Times New Roman"/>
          <w:b w:val="false"/>
          <w:i w:val="false"/>
          <w:color w:val="000000"/>
          <w:sz w:val="28"/>
        </w:rPr>
        <w:t>2) Выявление уровня удовлетворенности потребностей молодежи в социально-экономической сфере;</w:t>
      </w:r>
      <w:r>
        <w:br/>
      </w:r>
      <w:r>
        <w:rPr>
          <w:rFonts w:ascii="Times New Roman"/>
          <w:b w:val="false"/>
          <w:i w:val="false"/>
          <w:color w:val="000000"/>
          <w:sz w:val="28"/>
        </w:rPr>
        <w:t>
      </w:t>
      </w:r>
      <w:r>
        <w:rPr>
          <w:rFonts w:ascii="Times New Roman"/>
          <w:b w:val="false"/>
          <w:i w:val="false"/>
          <w:color w:val="000000"/>
          <w:sz w:val="28"/>
        </w:rPr>
        <w:t>3) Реализация комплекса мер, направленных на социальную защиту молодежи;</w:t>
      </w:r>
      <w:r>
        <w:br/>
      </w:r>
      <w:r>
        <w:rPr>
          <w:rFonts w:ascii="Times New Roman"/>
          <w:b w:val="false"/>
          <w:i w:val="false"/>
          <w:color w:val="000000"/>
          <w:sz w:val="28"/>
        </w:rPr>
        <w:t>
      </w:t>
      </w:r>
      <w:r>
        <w:rPr>
          <w:rFonts w:ascii="Times New Roman"/>
          <w:b w:val="false"/>
          <w:i w:val="false"/>
          <w:color w:val="000000"/>
          <w:sz w:val="28"/>
        </w:rPr>
        <w:t>4) Содействие здоровому образу жизни, укреплению здоровья молодежи, формированию культуры здоровья;</w:t>
      </w:r>
      <w:r>
        <w:br/>
      </w:r>
      <w:r>
        <w:rPr>
          <w:rFonts w:ascii="Times New Roman"/>
          <w:b w:val="false"/>
          <w:i w:val="false"/>
          <w:color w:val="000000"/>
          <w:sz w:val="28"/>
        </w:rPr>
        <w:t>
      </w:t>
      </w:r>
      <w:r>
        <w:rPr>
          <w:rFonts w:ascii="Times New Roman"/>
          <w:b w:val="false"/>
          <w:i w:val="false"/>
          <w:color w:val="000000"/>
          <w:sz w:val="28"/>
        </w:rPr>
        <w:t xml:space="preserve">18. Функции: </w:t>
      </w:r>
      <w:r>
        <w:br/>
      </w:r>
      <w:r>
        <w:rPr>
          <w:rFonts w:ascii="Times New Roman"/>
          <w:b w:val="false"/>
          <w:i w:val="false"/>
          <w:color w:val="000000"/>
          <w:sz w:val="28"/>
        </w:rPr>
        <w:t>
      </w:t>
      </w:r>
      <w:r>
        <w:rPr>
          <w:rFonts w:ascii="Times New Roman"/>
          <w:b w:val="false"/>
          <w:i w:val="false"/>
          <w:color w:val="000000"/>
          <w:sz w:val="28"/>
        </w:rPr>
        <w:t>1) разрабатывает и вносит на утверждение маслихата Актюбинской области программы по реализации государственной молодежной политики;</w:t>
      </w:r>
      <w:r>
        <w:br/>
      </w:r>
      <w:r>
        <w:rPr>
          <w:rFonts w:ascii="Times New Roman"/>
          <w:b w:val="false"/>
          <w:i w:val="false"/>
          <w:color w:val="000000"/>
          <w:sz w:val="28"/>
        </w:rPr>
        <w:t>
      </w:t>
      </w:r>
      <w:r>
        <w:rPr>
          <w:rFonts w:ascii="Times New Roman"/>
          <w:b w:val="false"/>
          <w:i w:val="false"/>
          <w:color w:val="000000"/>
          <w:sz w:val="28"/>
        </w:rPr>
        <w:t>2) участвует в разработке государственного заказа в сфере государственной молодежной политики Республики Казахстан;</w:t>
      </w:r>
      <w:r>
        <w:br/>
      </w:r>
      <w:r>
        <w:rPr>
          <w:rFonts w:ascii="Times New Roman"/>
          <w:b w:val="false"/>
          <w:i w:val="false"/>
          <w:color w:val="000000"/>
          <w:sz w:val="28"/>
        </w:rPr>
        <w:t>
      </w:t>
      </w:r>
      <w:r>
        <w:rPr>
          <w:rFonts w:ascii="Times New Roman"/>
          <w:b w:val="false"/>
          <w:i w:val="false"/>
          <w:color w:val="000000"/>
          <w:sz w:val="28"/>
        </w:rPr>
        <w:t>3) содействует трудоустройству лиц, окончивших на основе государственного образовательного заказа организации образования, реализующие профессиональные учебные программы технического и профессионального образования;</w:t>
      </w:r>
      <w:r>
        <w:br/>
      </w:r>
      <w:r>
        <w:rPr>
          <w:rFonts w:ascii="Times New Roman"/>
          <w:b w:val="false"/>
          <w:i w:val="false"/>
          <w:color w:val="000000"/>
          <w:sz w:val="28"/>
        </w:rPr>
        <w:t>
      </w:t>
      </w:r>
      <w:r>
        <w:rPr>
          <w:rFonts w:ascii="Times New Roman"/>
          <w:b w:val="false"/>
          <w:i w:val="false"/>
          <w:color w:val="000000"/>
          <w:sz w:val="28"/>
        </w:rPr>
        <w:t>4) оказывает организациям системы образования и воспитания необходимую методическую и консультативную помощь в сфере государственной молодежной политики;</w:t>
      </w:r>
      <w:r>
        <w:br/>
      </w:r>
      <w:r>
        <w:rPr>
          <w:rFonts w:ascii="Times New Roman"/>
          <w:b w:val="false"/>
          <w:i w:val="false"/>
          <w:color w:val="000000"/>
          <w:sz w:val="28"/>
        </w:rPr>
        <w:t>
      </w:t>
      </w:r>
      <w:r>
        <w:rPr>
          <w:rFonts w:ascii="Times New Roman"/>
          <w:b w:val="false"/>
          <w:i w:val="false"/>
          <w:color w:val="000000"/>
          <w:sz w:val="28"/>
        </w:rPr>
        <w:t>5) осуществляет текущий, комплексный мониторинг в государственных и негосударственных учреждениях, предприятиях, организациях (любой формы собственности) на предмет определения эффективности реализации задач государственной молодежной политики и координацию работы по гражданско-правовому, нравственному и патриотическому воспитанию подрастающего поколения расположенных на территории Актюбинской области.</w:t>
      </w:r>
      <w:r>
        <w:br/>
      </w:r>
      <w:r>
        <w:rPr>
          <w:rFonts w:ascii="Times New Roman"/>
          <w:b w:val="false"/>
          <w:i w:val="false"/>
          <w:color w:val="000000"/>
          <w:sz w:val="28"/>
        </w:rPr>
        <w:t>
      </w:t>
      </w:r>
      <w:r>
        <w:rPr>
          <w:rFonts w:ascii="Times New Roman"/>
          <w:b w:val="false"/>
          <w:i w:val="false"/>
          <w:color w:val="000000"/>
          <w:sz w:val="28"/>
        </w:rPr>
        <w:t xml:space="preserve">6) приобщение к достижениям мировой и отечественной культуры; изучение истории, обычаев, традиций казахского народа и других этносов, проживающих в республике; </w:t>
      </w:r>
      <w:r>
        <w:br/>
      </w:r>
      <w:r>
        <w:rPr>
          <w:rFonts w:ascii="Times New Roman"/>
          <w:b w:val="false"/>
          <w:i w:val="false"/>
          <w:color w:val="000000"/>
          <w:sz w:val="28"/>
        </w:rPr>
        <w:t>
      </w:t>
      </w:r>
      <w:r>
        <w:rPr>
          <w:rFonts w:ascii="Times New Roman"/>
          <w:b w:val="false"/>
          <w:i w:val="false"/>
          <w:color w:val="000000"/>
          <w:sz w:val="28"/>
        </w:rPr>
        <w:t>7) организация информационно-пропагандистской и разъяснительной работы по реализации Государственной молодежной политики Республики Казахстан и гражданско-патриотического воспитания среди подрастающего поколения;</w:t>
      </w:r>
      <w:r>
        <w:br/>
      </w:r>
      <w:r>
        <w:rPr>
          <w:rFonts w:ascii="Times New Roman"/>
          <w:b w:val="false"/>
          <w:i w:val="false"/>
          <w:color w:val="000000"/>
          <w:sz w:val="28"/>
        </w:rPr>
        <w:t>
      </w:t>
      </w:r>
      <w:r>
        <w:rPr>
          <w:rFonts w:ascii="Times New Roman"/>
          <w:b w:val="false"/>
          <w:i w:val="false"/>
          <w:color w:val="000000"/>
          <w:sz w:val="28"/>
        </w:rPr>
        <w:t>8) участие в государственном регулировании процессов, протекающих в молодежной среде;</w:t>
      </w:r>
      <w:r>
        <w:br/>
      </w:r>
      <w:r>
        <w:rPr>
          <w:rFonts w:ascii="Times New Roman"/>
          <w:b w:val="false"/>
          <w:i w:val="false"/>
          <w:color w:val="000000"/>
          <w:sz w:val="28"/>
        </w:rPr>
        <w:t>
      </w:t>
      </w:r>
      <w:r>
        <w:rPr>
          <w:rFonts w:ascii="Times New Roman"/>
          <w:b w:val="false"/>
          <w:i w:val="false"/>
          <w:color w:val="000000"/>
          <w:sz w:val="28"/>
        </w:rPr>
        <w:t>9) координация деятельности местных государственных органов в сфере молодежной политики;</w:t>
      </w:r>
      <w:r>
        <w:br/>
      </w:r>
      <w:r>
        <w:rPr>
          <w:rFonts w:ascii="Times New Roman"/>
          <w:b w:val="false"/>
          <w:i w:val="false"/>
          <w:color w:val="000000"/>
          <w:sz w:val="28"/>
        </w:rPr>
        <w:t>
      </w:t>
      </w:r>
      <w:r>
        <w:rPr>
          <w:rFonts w:ascii="Times New Roman"/>
          <w:b w:val="false"/>
          <w:i w:val="false"/>
          <w:color w:val="000000"/>
          <w:sz w:val="28"/>
        </w:rPr>
        <w:t>10) осуществление мониторинга деятельности молодежных общественных объединений и студенческих организаций;</w:t>
      </w:r>
      <w:r>
        <w:br/>
      </w:r>
      <w:r>
        <w:rPr>
          <w:rFonts w:ascii="Times New Roman"/>
          <w:b w:val="false"/>
          <w:i w:val="false"/>
          <w:color w:val="000000"/>
          <w:sz w:val="28"/>
        </w:rPr>
        <w:t>
      </w:t>
      </w:r>
      <w:r>
        <w:rPr>
          <w:rFonts w:ascii="Times New Roman"/>
          <w:b w:val="false"/>
          <w:i w:val="false"/>
          <w:color w:val="000000"/>
          <w:sz w:val="28"/>
        </w:rPr>
        <w:t>11) выработка рекомендаций и участие в работе по обеспечению внутри - политической стабильности, консолидации общества, пропаганде и воспитанию казахстанского патриотизма;</w:t>
      </w:r>
      <w:r>
        <w:br/>
      </w:r>
      <w:r>
        <w:rPr>
          <w:rFonts w:ascii="Times New Roman"/>
          <w:b w:val="false"/>
          <w:i w:val="false"/>
          <w:color w:val="000000"/>
          <w:sz w:val="28"/>
        </w:rPr>
        <w:t>
      </w:t>
      </w:r>
      <w:r>
        <w:rPr>
          <w:rFonts w:ascii="Times New Roman"/>
          <w:b w:val="false"/>
          <w:i w:val="false"/>
          <w:color w:val="000000"/>
          <w:sz w:val="28"/>
        </w:rPr>
        <w:t>12) участие в работе Акимата Актюбинской области по совершенствованию системы распространения информации о городе и республике, деятельности органов власти в общественно - политической, экономической, образовательной и других сферах жизнедеятельности общества;</w:t>
      </w:r>
      <w:r>
        <w:br/>
      </w:r>
      <w:r>
        <w:rPr>
          <w:rFonts w:ascii="Times New Roman"/>
          <w:b w:val="false"/>
          <w:i w:val="false"/>
          <w:color w:val="000000"/>
          <w:sz w:val="28"/>
        </w:rPr>
        <w:t>
      </w:t>
      </w:r>
      <w:r>
        <w:rPr>
          <w:rFonts w:ascii="Times New Roman"/>
          <w:b w:val="false"/>
          <w:i w:val="false"/>
          <w:color w:val="000000"/>
          <w:sz w:val="28"/>
        </w:rPr>
        <w:t>13) осуществление координации за ходом осуществления информационно-пропагандистской работы по гражданско-патриотическому воспитанию молодежи в городских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14) реализация Государственной молодежной политики в рамках проведения городских, областных и республиканских общественно – политических и культурно - массовых мероприятий;</w:t>
      </w:r>
      <w:r>
        <w:br/>
      </w:r>
      <w:r>
        <w:rPr>
          <w:rFonts w:ascii="Times New Roman"/>
          <w:b w:val="false"/>
          <w:i w:val="false"/>
          <w:color w:val="000000"/>
          <w:sz w:val="28"/>
        </w:rPr>
        <w:t>
      </w:t>
      </w:r>
      <w:r>
        <w:rPr>
          <w:rFonts w:ascii="Times New Roman"/>
          <w:b w:val="false"/>
          <w:i w:val="false"/>
          <w:color w:val="000000"/>
          <w:sz w:val="28"/>
        </w:rPr>
        <w:t>15) участие в подготовке материалов к заседаниям Акимата Актюбинской области по важнейшим вопросам молодежной политики и внутриполитической жизни общества;</w:t>
      </w:r>
      <w:r>
        <w:br/>
      </w:r>
      <w:r>
        <w:rPr>
          <w:rFonts w:ascii="Times New Roman"/>
          <w:b w:val="false"/>
          <w:i w:val="false"/>
          <w:color w:val="000000"/>
          <w:sz w:val="28"/>
        </w:rPr>
        <w:t>
      </w:t>
      </w:r>
      <w:r>
        <w:rPr>
          <w:rFonts w:ascii="Times New Roman"/>
          <w:b w:val="false"/>
          <w:i w:val="false"/>
          <w:color w:val="000000"/>
          <w:sz w:val="28"/>
        </w:rPr>
        <w:t>16) оказание организационной, консультативно-методической и информационной помощи молодежным общественным объединениям и студенческим организациям;</w:t>
      </w:r>
      <w:r>
        <w:br/>
      </w:r>
      <w:r>
        <w:rPr>
          <w:rFonts w:ascii="Times New Roman"/>
          <w:b w:val="false"/>
          <w:i w:val="false"/>
          <w:color w:val="000000"/>
          <w:sz w:val="28"/>
        </w:rPr>
        <w:t>
      </w:t>
      </w:r>
      <w:r>
        <w:rPr>
          <w:rFonts w:ascii="Times New Roman"/>
          <w:b w:val="false"/>
          <w:i w:val="false"/>
          <w:color w:val="000000"/>
          <w:sz w:val="28"/>
        </w:rPr>
        <w:t>17) осуществление взаимодействия с молодежными общественными объединениями и студенческими организациями, молодежными крыльями политических партий и национально-культурных центров, правозащитными, религиозными и иными неправительственными организациями;</w:t>
      </w:r>
      <w:r>
        <w:br/>
      </w:r>
      <w:r>
        <w:rPr>
          <w:rFonts w:ascii="Times New Roman"/>
          <w:b w:val="false"/>
          <w:i w:val="false"/>
          <w:color w:val="000000"/>
          <w:sz w:val="28"/>
        </w:rPr>
        <w:t>
      </w:t>
      </w:r>
      <w:r>
        <w:rPr>
          <w:rFonts w:ascii="Times New Roman"/>
          <w:b w:val="false"/>
          <w:i w:val="false"/>
          <w:color w:val="000000"/>
          <w:sz w:val="28"/>
        </w:rPr>
        <w:t>18) участие в подготовке и проведении республиканских и региональных научно-практических конференций, семинаров и других мероприятий, направленных на укрепление внутриполитической стабильности демократизацию политических процессов;</w:t>
      </w:r>
      <w:r>
        <w:br/>
      </w:r>
      <w:r>
        <w:rPr>
          <w:rFonts w:ascii="Times New Roman"/>
          <w:b w:val="false"/>
          <w:i w:val="false"/>
          <w:color w:val="000000"/>
          <w:sz w:val="28"/>
        </w:rPr>
        <w:t>
      </w:t>
      </w:r>
      <w:r>
        <w:rPr>
          <w:rFonts w:ascii="Times New Roman"/>
          <w:b w:val="false"/>
          <w:i w:val="false"/>
          <w:color w:val="000000"/>
          <w:sz w:val="28"/>
        </w:rPr>
        <w:t>19) в пределах компетенции осуществление взаимодействия с правоохранительными органами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20) организация научно-методической и исследовательской работы по вопросам молодежной политики.</w:t>
      </w:r>
      <w:r>
        <w:br/>
      </w:r>
      <w:r>
        <w:rPr>
          <w:rFonts w:ascii="Times New Roman"/>
          <w:b w:val="false"/>
          <w:i w:val="false"/>
          <w:color w:val="000000"/>
          <w:sz w:val="28"/>
        </w:rPr>
        <w:t>
      </w:t>
      </w:r>
      <w:r>
        <w:rPr>
          <w:rFonts w:ascii="Times New Roman"/>
          <w:b w:val="false"/>
          <w:i w:val="false"/>
          <w:color w:val="000000"/>
          <w:sz w:val="28"/>
        </w:rPr>
        <w:t>19. Права:</w:t>
      </w:r>
      <w:r>
        <w:br/>
      </w:r>
      <w:r>
        <w:rPr>
          <w:rFonts w:ascii="Times New Roman"/>
          <w:b w:val="false"/>
          <w:i w:val="false"/>
          <w:color w:val="000000"/>
          <w:sz w:val="28"/>
        </w:rPr>
        <w:t>
      </w:t>
      </w:r>
      <w:r>
        <w:rPr>
          <w:rFonts w:ascii="Times New Roman"/>
          <w:b w:val="false"/>
          <w:i w:val="false"/>
          <w:color w:val="000000"/>
          <w:sz w:val="28"/>
        </w:rPr>
        <w:t xml:space="preserve">1) в пределах компетенции запрашивать от государственных органов и должностных лиц, иных организаций и граждан информацию, необходимую для выполнения своих функций, </w:t>
      </w:r>
      <w:r>
        <w:br/>
      </w:r>
      <w:r>
        <w:rPr>
          <w:rFonts w:ascii="Times New Roman"/>
          <w:b w:val="false"/>
          <w:i w:val="false"/>
          <w:color w:val="000000"/>
          <w:sz w:val="28"/>
        </w:rPr>
        <w:t>
      </w:t>
      </w:r>
      <w:r>
        <w:rPr>
          <w:rFonts w:ascii="Times New Roman"/>
          <w:b w:val="false"/>
          <w:i w:val="false"/>
          <w:color w:val="000000"/>
          <w:sz w:val="28"/>
        </w:rPr>
        <w:t>2) оказание организационно-методической, информационной и иной помощи должностным лицам государственных органов, в ведении которых находятся вопросы сферы государственной молодежной политики в соблюдении прав молодых граждан и иных вопросов, входящие в компетенцию Управления;</w:t>
      </w:r>
      <w:r>
        <w:br/>
      </w:r>
      <w:r>
        <w:rPr>
          <w:rFonts w:ascii="Times New Roman"/>
          <w:b w:val="false"/>
          <w:i w:val="false"/>
          <w:color w:val="000000"/>
          <w:sz w:val="28"/>
        </w:rPr>
        <w:t>
      </w:t>
      </w:r>
      <w:r>
        <w:rPr>
          <w:rFonts w:ascii="Times New Roman"/>
          <w:b w:val="false"/>
          <w:i w:val="false"/>
          <w:color w:val="000000"/>
          <w:sz w:val="28"/>
        </w:rPr>
        <w:t>3) разрабатывать и представлять на утверждение нормативные правовые акты по вопросам молодежной политики;</w:t>
      </w:r>
      <w:r>
        <w:br/>
      </w:r>
      <w:r>
        <w:rPr>
          <w:rFonts w:ascii="Times New Roman"/>
          <w:b w:val="false"/>
          <w:i w:val="false"/>
          <w:color w:val="000000"/>
          <w:sz w:val="28"/>
        </w:rPr>
        <w:t>
      </w:t>
      </w:r>
      <w:r>
        <w:rPr>
          <w:rFonts w:ascii="Times New Roman"/>
          <w:b w:val="false"/>
          <w:i w:val="false"/>
          <w:color w:val="000000"/>
          <w:sz w:val="28"/>
        </w:rPr>
        <w:t>4) участия в формировании и реализации гендерной политики.</w:t>
      </w:r>
      <w:r>
        <w:br/>
      </w:r>
      <w:r>
        <w:rPr>
          <w:rFonts w:ascii="Times New Roman"/>
          <w:b w:val="false"/>
          <w:i w:val="false"/>
          <w:color w:val="000000"/>
          <w:sz w:val="28"/>
        </w:rPr>
        <w:t>
</w:t>
      </w:r>
    </w:p>
    <w:bookmarkStart w:name="z63"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Руководство государственного учреждения "Управление по вопросам молодежной политики Актюбинской области" осуществляется первым руководителем, который несҰт персональную ответственность за выполнение возложенных на государственное учреждение "Управление по вопросам молодежной политики Актюбинской области"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21. Первый руководитель государственного учреждения "Управление по вопросам молодежной политики Актюбинской области" назначается на должность и освобождается от должности акимом области.</w:t>
      </w:r>
      <w:r>
        <w:br/>
      </w:r>
      <w:r>
        <w:rPr>
          <w:rFonts w:ascii="Times New Roman"/>
          <w:b w:val="false"/>
          <w:i w:val="false"/>
          <w:color w:val="000000"/>
          <w:sz w:val="28"/>
        </w:rPr>
        <w:t>
      </w:t>
      </w:r>
      <w:r>
        <w:rPr>
          <w:rFonts w:ascii="Times New Roman"/>
          <w:b w:val="false"/>
          <w:i w:val="false"/>
          <w:color w:val="000000"/>
          <w:sz w:val="28"/>
        </w:rPr>
        <w:t xml:space="preserve">22. Первый руководитель государственного учреждения "Управление по вопросам молодежной политики Актюбинской области" имеет заместителей, которые назначаются на должности и освобождаются от должностей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23. Полномочия первого руководителя государственного учреждения "Управление по вопросам молодежной политики Актюбинской области":</w:t>
      </w:r>
      <w:r>
        <w:br/>
      </w:r>
      <w:r>
        <w:rPr>
          <w:rFonts w:ascii="Times New Roman"/>
          <w:b w:val="false"/>
          <w:i w:val="false"/>
          <w:color w:val="000000"/>
          <w:sz w:val="28"/>
        </w:rPr>
        <w:t>
      </w:t>
      </w:r>
      <w:r>
        <w:rPr>
          <w:rFonts w:ascii="Times New Roman"/>
          <w:b w:val="false"/>
          <w:i w:val="false"/>
          <w:color w:val="000000"/>
          <w:sz w:val="28"/>
        </w:rPr>
        <w:t>1) организует работу Управления и несет полную ответственность за его деятельность;</w:t>
      </w:r>
      <w:r>
        <w:br/>
      </w:r>
      <w:r>
        <w:rPr>
          <w:rFonts w:ascii="Times New Roman"/>
          <w:b w:val="false"/>
          <w:i w:val="false"/>
          <w:color w:val="000000"/>
          <w:sz w:val="28"/>
        </w:rPr>
        <w:t>
      </w:t>
      </w:r>
      <w:r>
        <w:rPr>
          <w:rFonts w:ascii="Times New Roman"/>
          <w:b w:val="false"/>
          <w:i w:val="false"/>
          <w:color w:val="000000"/>
          <w:sz w:val="28"/>
        </w:rPr>
        <w:t>2) определяет обязанности и степень ответственности сотрудников Управления;</w:t>
      </w:r>
      <w:r>
        <w:br/>
      </w:r>
      <w:r>
        <w:rPr>
          <w:rFonts w:ascii="Times New Roman"/>
          <w:b w:val="false"/>
          <w:i w:val="false"/>
          <w:color w:val="000000"/>
          <w:sz w:val="28"/>
        </w:rPr>
        <w:t>
      </w:t>
      </w:r>
      <w:r>
        <w:rPr>
          <w:rFonts w:ascii="Times New Roman"/>
          <w:b w:val="false"/>
          <w:i w:val="false"/>
          <w:color w:val="000000"/>
          <w:sz w:val="28"/>
        </w:rPr>
        <w:t xml:space="preserve">3) в установленном законодательством порядке назначает, освобождает от должности работников Управления и налагает дисциплинарные взыскания. </w:t>
      </w:r>
      <w:r>
        <w:br/>
      </w:r>
      <w:r>
        <w:rPr>
          <w:rFonts w:ascii="Times New Roman"/>
          <w:b w:val="false"/>
          <w:i w:val="false"/>
          <w:color w:val="000000"/>
          <w:sz w:val="28"/>
        </w:rPr>
        <w:t>
      </w:t>
      </w:r>
      <w:r>
        <w:rPr>
          <w:rFonts w:ascii="Times New Roman"/>
          <w:b w:val="false"/>
          <w:i w:val="false"/>
          <w:color w:val="000000"/>
          <w:sz w:val="28"/>
        </w:rPr>
        <w:t>4) в пределах своей компетенции издает приказы, обязательные для исполнения сотрудниками Управления и контролирует их исполнение;</w:t>
      </w:r>
      <w:r>
        <w:br/>
      </w:r>
      <w:r>
        <w:rPr>
          <w:rFonts w:ascii="Times New Roman"/>
          <w:b w:val="false"/>
          <w:i w:val="false"/>
          <w:color w:val="000000"/>
          <w:sz w:val="28"/>
        </w:rPr>
        <w:t>
      </w:t>
      </w:r>
      <w:r>
        <w:rPr>
          <w:rFonts w:ascii="Times New Roman"/>
          <w:b w:val="false"/>
          <w:i w:val="false"/>
          <w:color w:val="000000"/>
          <w:sz w:val="28"/>
        </w:rPr>
        <w:t>5) утверждает положения об отделах Управления;</w:t>
      </w:r>
      <w:r>
        <w:br/>
      </w:r>
      <w:r>
        <w:rPr>
          <w:rFonts w:ascii="Times New Roman"/>
          <w:b w:val="false"/>
          <w:i w:val="false"/>
          <w:color w:val="000000"/>
          <w:sz w:val="28"/>
        </w:rPr>
        <w:t>
      </w:t>
      </w:r>
      <w:r>
        <w:rPr>
          <w:rFonts w:ascii="Times New Roman"/>
          <w:b w:val="false"/>
          <w:i w:val="false"/>
          <w:color w:val="000000"/>
          <w:sz w:val="28"/>
        </w:rPr>
        <w:t>6) в пределах своей компетенции представляет Управление в государственных органах и организациях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7) принимает решения по другим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8) несет персональную ответственность за принимаемые меры по противодействию коррупции в Управлении.</w:t>
      </w:r>
      <w:r>
        <w:br/>
      </w:r>
      <w:r>
        <w:rPr>
          <w:rFonts w:ascii="Times New Roman"/>
          <w:b w:val="false"/>
          <w:i w:val="false"/>
          <w:color w:val="000000"/>
          <w:sz w:val="28"/>
        </w:rPr>
        <w:t>
      Исполнение полномочий первого руководителя государственного учреждения "Управление по вопросам молодежной политики Актюбинской области"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24. Первый руководитель определяет полномочия своих заместителей в соответствии с действующим законодательством.</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Государственное учреждение "Управление по вопросам молодежной политики Актюбинской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"Управление по вопросам молодежной политики Актюбинской области" формируется за счет имущества, переданного ему собственником, а также имущества (включая денежные доходы), приобретҰнного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26. Имущество, закрепленное за государственным учреждением "Управление по вопросам молодежной политики Актюбинской области",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27. Государственное учреждение "Управление по вопросам молодежной политики Актюбинской области" не вправе самостоятельно отчуждать или иным способом распоряжаться закрепленным за ним имуществом и имуществом, приобретенным за счҰт средств, выданных ему по плану финансирования, если иное не установлено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28. Реорганизация и упразднение государственного учреждения "Управление по вопросам молодежной политики Актюбинской области",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p>
    <w:bookmarkStart w:name="z85" w:id="6"/>
    <w:p>
      <w:pPr>
        <w:spacing w:after="0"/>
        <w:ind w:left="0"/>
        <w:jc w:val="left"/>
      </w:pPr>
      <w:r>
        <w:rPr>
          <w:rFonts w:ascii="Times New Roman"/>
          <w:b/>
          <w:i w:val="false"/>
          <w:color w:val="000000"/>
        </w:rPr>
        <w:t xml:space="preserve"> Перечень предприятий (организаций) находящихся в ведении государственного учреждения "Управление по вопросам молодежной политики Актюбинской области"</w:t>
      </w:r>
    </w:p>
    <w:bookmarkEnd w:id="6"/>
    <w:p>
      <w:pPr>
        <w:spacing w:after="0"/>
        <w:ind w:left="0"/>
        <w:jc w:val="left"/>
      </w:pPr>
      <w:r>
        <w:rPr>
          <w:rFonts w:ascii="Times New Roman"/>
          <w:b w:val="false"/>
          <w:i w:val="false"/>
          <w:color w:val="000000"/>
          <w:sz w:val="28"/>
        </w:rPr>
        <w:t>      Коммунальное государственное учреждение "Областной молодежный ресурсный центр" государственного учреждения "Управление по вопросам молодежной политики Актюбинской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