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55652" w14:textId="3a556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Актюбинской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Актюбинской области от 31 декабря 2015 года № 482. Зарегистрировано Департаментом юстиции Актюбинской области 5 февраля 2016 года № 4738. Утратило силу постановлением акимата Актюбинской области от 3 июня 2016 года № 233</w:t>
      </w:r>
    </w:p>
    <w:p>
      <w:pPr>
        <w:spacing w:after="0"/>
        <w:ind w:left="0"/>
        <w:jc w:val="left"/>
      </w:pPr>
      <w:r>
        <w:rPr>
          <w:rFonts w:ascii="Times New Roman"/>
          <w:b w:val="false"/>
          <w:i w:val="false"/>
          <w:color w:val="ff0000"/>
          <w:sz w:val="28"/>
        </w:rPr>
        <w:t xml:space="preserve">      Сноска. Утратило силу постановлением акимата Актюбинской области от 03.06.2016 </w:t>
      </w:r>
      <w:r>
        <w:rPr>
          <w:rFonts w:ascii="Times New Roman"/>
          <w:b w:val="false"/>
          <w:i w:val="false"/>
          <w:color w:val="ff0000"/>
          <w:sz w:val="28"/>
        </w:rPr>
        <w:t>№ 233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Актюбинской области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 акимата Актюбинской области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"Аппарат акима Актюбинской области" обеспечить размещение настоящего постановления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руководителя аппарата акима Актюбинской области Елеусизова М.К.</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Актюбинской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 xml:space="preserve">акимата Актюбинской области </w:t>
            </w:r>
            <w:r>
              <w:br/>
            </w:r>
            <w:r>
              <w:rPr>
                <w:rFonts w:ascii="Times New Roman"/>
                <w:b w:val="false"/>
                <w:i w:val="false"/>
                <w:color w:val="000000"/>
                <w:sz w:val="20"/>
              </w:rPr>
              <w:t xml:space="preserve">№ 482 от 31 декабря 2015 года </w:t>
            </w:r>
          </w:p>
        </w:tc>
      </w:tr>
    </w:tbl>
    <w:bookmarkStart w:name="z8" w:id="0"/>
    <w:p>
      <w:pPr>
        <w:spacing w:after="0"/>
        <w:ind w:left="0"/>
        <w:jc w:val="left"/>
      </w:pPr>
      <w:r>
        <w:rPr>
          <w:rFonts w:ascii="Times New Roman"/>
          <w:b/>
          <w:i w:val="false"/>
          <w:color w:val="000000"/>
        </w:rPr>
        <w:t xml:space="preserve"> Регламент акимата Актюбинской области </w:t>
      </w:r>
    </w:p>
    <w:bookmarkEnd w:id="0"/>
    <w:bookmarkStart w:name="z9"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Областной акимат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Количество членов акимата определяется акимом.</w:t>
      </w:r>
      <w:r>
        <w:br/>
      </w:r>
      <w:r>
        <w:rPr>
          <w:rFonts w:ascii="Times New Roman"/>
          <w:b w:val="false"/>
          <w:i w:val="false"/>
          <w:color w:val="000000"/>
          <w:sz w:val="28"/>
        </w:rPr>
        <w:t>
      Персональный состав акимата определяется акимом и согласовывается решением сессии областного маслихата.</w:t>
      </w:r>
      <w:r>
        <w:br/>
      </w:r>
      <w:r>
        <w:rPr>
          <w:rFonts w:ascii="Times New Roman"/>
          <w:b w:val="false"/>
          <w:i w:val="false"/>
          <w:color w:val="000000"/>
          <w:sz w:val="28"/>
        </w:rPr>
        <w:t>
      </w:t>
      </w:r>
      <w:r>
        <w:rPr>
          <w:rFonts w:ascii="Times New Roman"/>
          <w:b w:val="false"/>
          <w:i w:val="false"/>
          <w:color w:val="000000"/>
          <w:sz w:val="28"/>
        </w:rPr>
        <w:t xml:space="preserve">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Регламентом.</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области (далее - аппарат).</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Республики Казахстан и утверждаемом акимом области (далее - аким).</w:t>
      </w:r>
      <w:r>
        <w:br/>
      </w:r>
      <w:r>
        <w:rPr>
          <w:rFonts w:ascii="Times New Roman"/>
          <w:b w:val="false"/>
          <w:i w:val="false"/>
          <w:color w:val="000000"/>
          <w:sz w:val="28"/>
        </w:rPr>
        <w:t>
      </w:t>
      </w:r>
      <w:r>
        <w:rPr>
          <w:rFonts w:ascii="Times New Roman"/>
          <w:b w:val="false"/>
          <w:i w:val="false"/>
          <w:color w:val="000000"/>
          <w:sz w:val="28"/>
        </w:rPr>
        <w:t xml:space="preserve">6. Входящая корреспонденция, за исключением корреспонденции из Администрации Президента Республики Казахстан, Парламента Республики Казахстан и Канцелярии Премьер – Министра Республики Казахстан, принимается аппаратом в рабочие дни с 09-00 до 16-30 часов. </w:t>
      </w:r>
      <w:r>
        <w:br/>
      </w:r>
      <w:r>
        <w:rPr>
          <w:rFonts w:ascii="Times New Roman"/>
          <w:b w:val="false"/>
          <w:i w:val="false"/>
          <w:color w:val="000000"/>
          <w:sz w:val="28"/>
        </w:rPr>
        <w:t>
      </w:t>
      </w:r>
      <w:r>
        <w:rPr>
          <w:rFonts w:ascii="Times New Roman"/>
          <w:b w:val="false"/>
          <w:i w:val="false"/>
          <w:color w:val="000000"/>
          <w:sz w:val="28"/>
        </w:rPr>
        <w:t>7.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актов акимата и акима.</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Планирование работы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областного бюджета (далее - исполнительные органы).</w:t>
      </w:r>
      <w:r>
        <w:br/>
      </w:r>
      <w:r>
        <w:rPr>
          <w:rFonts w:ascii="Times New Roman"/>
          <w:b w:val="false"/>
          <w:i w:val="false"/>
          <w:color w:val="000000"/>
          <w:sz w:val="28"/>
        </w:rPr>
        <w:t>
      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Утвержденный перечень рассылается членам акимата, а также, в случае необходимости, руководителям исполнительных органов, акимам городов, районов и другим должностным лицам.</w:t>
      </w:r>
      <w:r>
        <w:br/>
      </w:r>
      <w:r>
        <w:rPr>
          <w:rFonts w:ascii="Times New Roman"/>
          <w:b w:val="false"/>
          <w:i w:val="false"/>
          <w:color w:val="000000"/>
          <w:sz w:val="28"/>
        </w:rPr>
        <w:t>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первым руководителем соответствующего исполнительного органа либо руководителем аппарата.</w:t>
      </w:r>
      <w:r>
        <w:br/>
      </w:r>
      <w:r>
        <w:rPr>
          <w:rFonts w:ascii="Times New Roman"/>
          <w:b w:val="false"/>
          <w:i w:val="false"/>
          <w:color w:val="000000"/>
          <w:sz w:val="28"/>
        </w:rPr>
        <w:t>
</w:t>
      </w:r>
    </w:p>
    <w:bookmarkStart w:name="z19" w:id="3"/>
    <w:p>
      <w:pPr>
        <w:spacing w:after="0"/>
        <w:ind w:left="0"/>
        <w:jc w:val="left"/>
      </w:pPr>
      <w:r>
        <w:rPr>
          <w:rFonts w:ascii="Times New Roman"/>
          <w:b/>
          <w:i w:val="false"/>
          <w:color w:val="000000"/>
        </w:rPr>
        <w:t xml:space="preserve"> 3. Порядок подготовки и проведения заседаний акимата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10.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11. Заседания акимата являются, как правило, открытыми и ведутся на государственном и (или) русском языках.</w:t>
      </w:r>
      <w:r>
        <w:br/>
      </w:r>
      <w:r>
        <w:rPr>
          <w:rFonts w:ascii="Times New Roman"/>
          <w:b w:val="false"/>
          <w:i w:val="false"/>
          <w:color w:val="000000"/>
          <w:sz w:val="28"/>
        </w:rPr>
        <w:t>
      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12.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По результатам рассмотрения вопроса на заседании акимата принимается постановление.</w:t>
      </w:r>
      <w:r>
        <w:br/>
      </w:r>
      <w:r>
        <w:rPr>
          <w:rFonts w:ascii="Times New Roman"/>
          <w:b w:val="false"/>
          <w:i w:val="false"/>
          <w:color w:val="000000"/>
          <w:sz w:val="28"/>
        </w:rPr>
        <w:t>
      Постановления принимаются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13. На заседаниях акимата могут присутствовать депутаты Парламента Республики Казахстан, маслихата, акимы районов, городов, а также с правом совещательного голоса руководители территориальных подразделений центральных исполнительных органов и иные должностные лица.</w:t>
      </w:r>
      <w:r>
        <w:br/>
      </w:r>
      <w:r>
        <w:rPr>
          <w:rFonts w:ascii="Times New Roman"/>
          <w:b w:val="false"/>
          <w:i w:val="false"/>
          <w:color w:val="000000"/>
          <w:sz w:val="28"/>
        </w:rPr>
        <w:t>
      </w:t>
      </w:r>
      <w:r>
        <w:rPr>
          <w:rFonts w:ascii="Times New Roman"/>
          <w:b w:val="false"/>
          <w:i w:val="false"/>
          <w:color w:val="000000"/>
          <w:sz w:val="28"/>
        </w:rPr>
        <w:t>14. Подготовка аппаратом и исполнительными органами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справки, аналитические материалы, проекты постановлений, вносимые на заседание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 и согласуются с заместителем акима по курируемому вопросу;</w:t>
      </w:r>
      <w:r>
        <w:br/>
      </w:r>
      <w:r>
        <w:rPr>
          <w:rFonts w:ascii="Times New Roman"/>
          <w:b w:val="false"/>
          <w:i w:val="false"/>
          <w:color w:val="000000"/>
          <w:sz w:val="28"/>
        </w:rPr>
        <w:t>
      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проект и справка по каждому вопросу должны иметь идентичные заголовки;</w:t>
      </w:r>
      <w:r>
        <w:br/>
      </w:r>
      <w:r>
        <w:rPr>
          <w:rFonts w:ascii="Times New Roman"/>
          <w:b w:val="false"/>
          <w:i w:val="false"/>
          <w:color w:val="000000"/>
          <w:sz w:val="28"/>
        </w:rPr>
        <w:t>
      к материалам, вносимым на заседание акимата, прикладываются, при необходимости, дополнительные информационные сведения;</w:t>
      </w:r>
      <w:r>
        <w:br/>
      </w:r>
      <w:r>
        <w:rPr>
          <w:rFonts w:ascii="Times New Roman"/>
          <w:b w:val="false"/>
          <w:i w:val="false"/>
          <w:color w:val="000000"/>
          <w:sz w:val="28"/>
        </w:rPr>
        <w:t>
      определение и уточнение списка приглашенных на заседания по обсуждаемым вопросам осуществляется органом или структурным подразделением аппарата, вносящим вопрос. Явку приглашенных обеспечивает аппарат.</w:t>
      </w:r>
      <w:r>
        <w:br/>
      </w:r>
      <w:r>
        <w:rPr>
          <w:rFonts w:ascii="Times New Roman"/>
          <w:b w:val="false"/>
          <w:i w:val="false"/>
          <w:color w:val="000000"/>
          <w:sz w:val="28"/>
        </w:rPr>
        <w:t>
      </w:t>
      </w:r>
      <w:r>
        <w:rPr>
          <w:rFonts w:ascii="Times New Roman"/>
          <w:b w:val="false"/>
          <w:i w:val="false"/>
          <w:color w:val="000000"/>
          <w:sz w:val="28"/>
        </w:rPr>
        <w:t>15.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16.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Протокол оформляется в трехдневный срок со дня завершения заседания акимата соответствующим отделом аппарата, визируется заместителем акима области по курируемому вопросу и подписывается председательствовавшим на заседании.</w:t>
      </w:r>
      <w:r>
        <w:br/>
      </w:r>
      <w:r>
        <w:rPr>
          <w:rFonts w:ascii="Times New Roman"/>
          <w:b w:val="false"/>
          <w:i w:val="false"/>
          <w:color w:val="000000"/>
          <w:sz w:val="28"/>
        </w:rPr>
        <w:t>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Протоколы заседаний акимата (подлинники), а также документы к ним хранятся в аппарате.</w:t>
      </w:r>
      <w:r>
        <w:br/>
      </w: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w:t>
      </w:r>
      <w:r>
        <w:rPr>
          <w:rFonts w:ascii="Times New Roman"/>
          <w:b/>
          <w:i w:val="false"/>
          <w:color w:val="000000"/>
        </w:rPr>
        <w:t>4. Порядок подготовки и оформления проектов актов акимата и акима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Предложения в адрес акимата для принятия им соответствующего решения вносятся исполнительными органами в следующих случаях:</w:t>
      </w:r>
      <w:r>
        <w:br/>
      </w:r>
      <w:r>
        <w:rPr>
          <w:rFonts w:ascii="Times New Roman"/>
          <w:b w:val="false"/>
          <w:i w:val="false"/>
          <w:color w:val="000000"/>
          <w:sz w:val="28"/>
        </w:rPr>
        <w:t>
      </w:t>
      </w:r>
      <w:r>
        <w:rPr>
          <w:rFonts w:ascii="Times New Roman"/>
          <w:b w:val="false"/>
          <w:i w:val="false"/>
          <w:color w:val="000000"/>
          <w:sz w:val="28"/>
        </w:rPr>
        <w:t>1) когда решение вопроса входит в компетенцию акимата;</w:t>
      </w:r>
      <w:r>
        <w:br/>
      </w:r>
      <w:r>
        <w:rPr>
          <w:rFonts w:ascii="Times New Roman"/>
          <w:b w:val="false"/>
          <w:i w:val="false"/>
          <w:color w:val="000000"/>
          <w:sz w:val="28"/>
        </w:rPr>
        <w:t>
      </w:t>
      </w:r>
      <w:r>
        <w:rPr>
          <w:rFonts w:ascii="Times New Roman"/>
          <w:b w:val="false"/>
          <w:i w:val="false"/>
          <w:color w:val="000000"/>
          <w:sz w:val="28"/>
        </w:rPr>
        <w:t>2) при возникновении разногласий между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3) когда решение вопроса требует координации деятельности местных исполнительных органов и территориальных подразделений центральных исполнительных органов.</w:t>
      </w:r>
      <w:r>
        <w:br/>
      </w:r>
      <w:r>
        <w:rPr>
          <w:rFonts w:ascii="Times New Roman"/>
          <w:b w:val="false"/>
          <w:i w:val="false"/>
          <w:color w:val="000000"/>
          <w:sz w:val="28"/>
        </w:rPr>
        <w:t>
      </w:t>
      </w:r>
      <w:r>
        <w:rPr>
          <w:rFonts w:ascii="Times New Roman"/>
          <w:b w:val="false"/>
          <w:i w:val="false"/>
          <w:color w:val="000000"/>
          <w:sz w:val="28"/>
        </w:rPr>
        <w:t xml:space="preserve">18. Подготовка проектов постановлений акимата, решений и распоряжений акима (далее - проекты) осуществляется соответственно аппаратом 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и настоящим Регламентом. </w:t>
      </w:r>
      <w:r>
        <w:br/>
      </w:r>
      <w:r>
        <w:rPr>
          <w:rFonts w:ascii="Times New Roman"/>
          <w:b w:val="false"/>
          <w:i w:val="false"/>
          <w:color w:val="000000"/>
          <w:sz w:val="28"/>
        </w:rPr>
        <w:t>
      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При наличии согласования "с замечаниями" к проекту прикладывается справка с необходимыми пояснениями о разногласиях, подписанная первым руководителем или лицом его замещающим.</w:t>
      </w:r>
      <w:r>
        <w:br/>
      </w:r>
      <w:r>
        <w:rPr>
          <w:rFonts w:ascii="Times New Roman"/>
          <w:b w:val="false"/>
          <w:i w:val="false"/>
          <w:color w:val="000000"/>
          <w:sz w:val="28"/>
        </w:rPr>
        <w:t>
      При возникновении разногласий между органами, участвующими в разработке проектов, заместителем акима, в чью компетенцию входит предмет рассматриваемых вопросов, руководителем аппарата либо его заместителем могут созываться совещания, результаты которых оформляются протоколами.</w:t>
      </w:r>
      <w:r>
        <w:br/>
      </w:r>
      <w:r>
        <w:rPr>
          <w:rFonts w:ascii="Times New Roman"/>
          <w:b w:val="false"/>
          <w:i w:val="false"/>
          <w:color w:val="000000"/>
          <w:sz w:val="28"/>
        </w:rPr>
        <w:t>
      При устранении разногласий соответствующий орган дорабатывает в установленный срок проект и представляет его на подписание. В случае недостижения согласия по обсуждаемому вопросу заместитель акима, руководитель аппарата информирует об этом акима либо лицо, его замещающее, для принятия окончательного решения.</w:t>
      </w:r>
      <w:r>
        <w:br/>
      </w:r>
      <w:r>
        <w:rPr>
          <w:rFonts w:ascii="Times New Roman"/>
          <w:b w:val="false"/>
          <w:i w:val="false"/>
          <w:color w:val="000000"/>
          <w:sz w:val="28"/>
        </w:rPr>
        <w:t>
      </w:t>
      </w:r>
      <w:r>
        <w:rPr>
          <w:rFonts w:ascii="Times New Roman"/>
          <w:b w:val="false"/>
          <w:i w:val="false"/>
          <w:color w:val="000000"/>
          <w:sz w:val="28"/>
        </w:rPr>
        <w:t>19.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20. Проекты в обязательном порядке согласовываются:</w:t>
      </w:r>
      <w:r>
        <w:br/>
      </w:r>
      <w:r>
        <w:rPr>
          <w:rFonts w:ascii="Times New Roman"/>
          <w:b w:val="false"/>
          <w:i w:val="false"/>
          <w:color w:val="000000"/>
          <w:sz w:val="28"/>
        </w:rPr>
        <w:t>
      </w:t>
      </w:r>
      <w:r>
        <w:rPr>
          <w:rFonts w:ascii="Times New Roman"/>
          <w:b w:val="false"/>
          <w:i w:val="false"/>
          <w:color w:val="000000"/>
          <w:sz w:val="28"/>
        </w:rPr>
        <w:t>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w:t>
      </w:r>
      <w:r>
        <w:rPr>
          <w:rFonts w:ascii="Times New Roman"/>
          <w:b w:val="false"/>
          <w:i w:val="false"/>
          <w:color w:val="000000"/>
          <w:sz w:val="28"/>
        </w:rPr>
        <w:t>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w:t>
      </w:r>
      <w:r>
        <w:rPr>
          <w:rFonts w:ascii="Times New Roman"/>
          <w:b w:val="false"/>
          <w:i w:val="false"/>
          <w:color w:val="000000"/>
          <w:sz w:val="28"/>
        </w:rPr>
        <w:t>3) с соответствующим исполнительным органом в области экономики - по вопросам экономической целесообразности и соответствия планам и программам экономического и социального развития страны и региона.</w:t>
      </w:r>
      <w:r>
        <w:br/>
      </w:r>
      <w:r>
        <w:rPr>
          <w:rFonts w:ascii="Times New Roman"/>
          <w:b w:val="false"/>
          <w:i w:val="false"/>
          <w:color w:val="000000"/>
          <w:sz w:val="28"/>
        </w:rPr>
        <w:t>
      </w:t>
      </w:r>
      <w:r>
        <w:rPr>
          <w:rFonts w:ascii="Times New Roman"/>
          <w:b w:val="false"/>
          <w:i w:val="false"/>
          <w:color w:val="000000"/>
          <w:sz w:val="28"/>
        </w:rPr>
        <w:t>21.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w:t>
      </w:r>
      <w:r>
        <w:br/>
      </w:r>
      <w:r>
        <w:rPr>
          <w:rFonts w:ascii="Times New Roman"/>
          <w:b w:val="false"/>
          <w:i w:val="false"/>
          <w:color w:val="000000"/>
          <w:sz w:val="28"/>
        </w:rPr>
        <w:t>
      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22.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w:t>
      </w:r>
      <w:r>
        <w:rPr>
          <w:rFonts w:ascii="Times New Roman"/>
          <w:b w:val="false"/>
          <w:i w:val="false"/>
          <w:color w:val="000000"/>
          <w:sz w:val="28"/>
        </w:rPr>
        <w:t>1) проект согласован без замечаний (виза на проекте);</w:t>
      </w:r>
      <w:r>
        <w:br/>
      </w:r>
      <w:r>
        <w:rPr>
          <w:rFonts w:ascii="Times New Roman"/>
          <w:b w:val="false"/>
          <w:i w:val="false"/>
          <w:color w:val="000000"/>
          <w:sz w:val="28"/>
        </w:rPr>
        <w:t>
      </w:t>
      </w:r>
      <w:r>
        <w:rPr>
          <w:rFonts w:ascii="Times New Roman"/>
          <w:b w:val="false"/>
          <w:i w:val="false"/>
          <w:color w:val="000000"/>
          <w:sz w:val="28"/>
        </w:rPr>
        <w:t>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w:t>
      </w:r>
      <w:r>
        <w:rPr>
          <w:rFonts w:ascii="Times New Roman"/>
          <w:b w:val="false"/>
          <w:i w:val="false"/>
          <w:color w:val="000000"/>
          <w:sz w:val="28"/>
        </w:rPr>
        <w:t>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23.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Разработчик проекта при внесении проекта в аппарат в обязательном порядке указывает в пояснительной записке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При необходимости по указанию акима, заместителя акима или руководителя аппарата проект может быть направлен на дополнительное согласование.</w:t>
      </w:r>
      <w:r>
        <w:br/>
      </w:r>
      <w:r>
        <w:rPr>
          <w:rFonts w:ascii="Times New Roman"/>
          <w:b w:val="false"/>
          <w:i w:val="false"/>
          <w:color w:val="000000"/>
          <w:sz w:val="28"/>
        </w:rPr>
        <w:t>
      </w:t>
      </w:r>
      <w:r>
        <w:rPr>
          <w:rFonts w:ascii="Times New Roman"/>
          <w:b w:val="false"/>
          <w:i w:val="false"/>
          <w:color w:val="000000"/>
          <w:sz w:val="28"/>
        </w:rPr>
        <w:t>24.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w:t>
      </w:r>
      <w:r>
        <w:rPr>
          <w:rFonts w:ascii="Times New Roman"/>
          <w:b w:val="false"/>
          <w:i w:val="false"/>
          <w:color w:val="000000"/>
          <w:sz w:val="28"/>
        </w:rPr>
        <w:t>25.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26.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w:t>
      </w:r>
      <w:r>
        <w:br/>
      </w:r>
      <w:r>
        <w:rPr>
          <w:rFonts w:ascii="Times New Roman"/>
          <w:b w:val="false"/>
          <w:i w:val="false"/>
          <w:color w:val="000000"/>
          <w:sz w:val="28"/>
        </w:rPr>
        <w:t>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w:t>
      </w:r>
      <w:r>
        <w:br/>
      </w:r>
      <w:r>
        <w:rPr>
          <w:rFonts w:ascii="Times New Roman"/>
          <w:b w:val="false"/>
          <w:i w:val="false"/>
          <w:color w:val="000000"/>
          <w:sz w:val="28"/>
        </w:rPr>
        <w:t>
      Аппарат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w:t>
      </w:r>
      <w:r>
        <w:rPr>
          <w:rFonts w:ascii="Times New Roman"/>
          <w:b w:val="false"/>
          <w:i w:val="false"/>
          <w:color w:val="000000"/>
          <w:sz w:val="28"/>
        </w:rPr>
        <w:t>1) неаутентичности текстов проекта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2) несоответствия его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3) представления с нарушением требований настоящего Регламента.</w:t>
      </w:r>
      <w:r>
        <w:br/>
      </w: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27.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w:t>
      </w:r>
      <w:r>
        <w:br/>
      </w:r>
      <w:r>
        <w:rPr>
          <w:rFonts w:ascii="Times New Roman"/>
          <w:b w:val="false"/>
          <w:i w:val="false"/>
          <w:color w:val="000000"/>
          <w:sz w:val="28"/>
        </w:rPr>
        <w:t>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w:t>
      </w:r>
      <w:r>
        <w:rPr>
          <w:rFonts w:ascii="Times New Roman"/>
          <w:b w:val="false"/>
          <w:i w:val="false"/>
          <w:color w:val="000000"/>
          <w:sz w:val="28"/>
        </w:rPr>
        <w:t>28.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29.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Акты акимата и акима, подлежащие регистрации в органах юстиции, рассылаются адресатам после регистрации.</w:t>
      </w:r>
      <w:r>
        <w:br/>
      </w:r>
      <w:r>
        <w:rPr>
          <w:rFonts w:ascii="Times New Roman"/>
          <w:b w:val="false"/>
          <w:i w:val="false"/>
          <w:color w:val="000000"/>
          <w:sz w:val="28"/>
        </w:rPr>
        <w:t>
      Подлинники постановлений акимата, решений и распоряжений акима хранятся в аппарате.</w:t>
      </w:r>
      <w:r>
        <w:br/>
      </w:r>
      <w:r>
        <w:rPr>
          <w:rFonts w:ascii="Times New Roman"/>
          <w:b w:val="false"/>
          <w:i w:val="false"/>
          <w:color w:val="000000"/>
          <w:sz w:val="28"/>
        </w:rPr>
        <w:t>
      Ответственность за своевременный выпуск и рассылку документов адресатам несет аппарат.</w:t>
      </w:r>
      <w:r>
        <w:br/>
      </w:r>
      <w:r>
        <w:rPr>
          <w:rFonts w:ascii="Times New Roman"/>
          <w:b w:val="false"/>
          <w:i w:val="false"/>
          <w:color w:val="000000"/>
          <w:sz w:val="28"/>
        </w:rPr>
        <w:t>
      </w:t>
      </w:r>
      <w:r>
        <w:rPr>
          <w:rFonts w:ascii="Times New Roman"/>
          <w:b w:val="false"/>
          <w:i w:val="false"/>
          <w:color w:val="000000"/>
          <w:sz w:val="28"/>
        </w:rPr>
        <w:t>30.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w:t>
      </w:r>
      <w:r>
        <w:rPr>
          <w:rFonts w:ascii="Times New Roman"/>
          <w:b w:val="false"/>
          <w:i w:val="false"/>
          <w:color w:val="000000"/>
          <w:sz w:val="28"/>
        </w:rPr>
        <w:t>31.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w:t>
      </w:r>
      <w:r>
        <w:rPr>
          <w:rFonts w:ascii="Times New Roman"/>
          <w:b w:val="false"/>
          <w:i w:val="false"/>
          <w:color w:val="000000"/>
          <w:sz w:val="28"/>
        </w:rPr>
        <w:t>32. Направление нормативно правовых актов акимата и акима на государственную регистрацию и официальному опубликованию осуществляется аппаратом.</w:t>
      </w:r>
      <w:r>
        <w:br/>
      </w:r>
      <w:r>
        <w:rPr>
          <w:rFonts w:ascii="Times New Roman"/>
          <w:b w:val="false"/>
          <w:i w:val="false"/>
          <w:color w:val="000000"/>
          <w:sz w:val="28"/>
        </w:rPr>
        <w:t>
      </w:t>
      </w:r>
      <w:r>
        <w:rPr>
          <w:rFonts w:ascii="Times New Roman"/>
          <w:b w:val="false"/>
          <w:i w:val="false"/>
          <w:color w:val="000000"/>
          <w:sz w:val="28"/>
        </w:rPr>
        <w:t>33. Предоставление доступа заинтересованным лицам для ознакомления с принятыми акиматом и акимом нормативными 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r>
        <w:rPr>
          <w:rFonts w:ascii="Times New Roman"/>
          <w:b w:val="false"/>
          <w:i w:val="false"/>
          <w:color w:val="000000"/>
          <w:sz w:val="28"/>
        </w:rPr>
        <w:t>34. Областные исполнительные органы осуществляют постоянный мониторинг принятых постановлений (решений, распоряжений), разработчиками которых они являлись, для выявления противоречащих законодательству республики и устаревших норм права, оценки эффективности их реализации и своевременно принимать меры по внесению в них изменений и дополнений или признанию их утратившими силу.</w:t>
      </w:r>
      <w:r>
        <w:br/>
      </w:r>
      <w:r>
        <w:rPr>
          <w:rFonts w:ascii="Times New Roman"/>
          <w:b w:val="false"/>
          <w:i w:val="false"/>
          <w:color w:val="000000"/>
          <w:sz w:val="28"/>
        </w:rPr>
        <w:t>
</w:t>
      </w:r>
    </w:p>
    <w:bookmarkStart w:name="z60" w:id="5"/>
    <w:p>
      <w:pPr>
        <w:spacing w:after="0"/>
        <w:ind w:left="0"/>
        <w:jc w:val="left"/>
      </w:pPr>
      <w:r>
        <w:rPr>
          <w:rFonts w:ascii="Times New Roman"/>
          <w:b/>
          <w:i w:val="false"/>
          <w:color w:val="000000"/>
        </w:rPr>
        <w:t xml:space="preserve"> 5. Порядок организации исполнения законодательных актов, актов и поручений Президента, Правительства, Премьер-Министра Республики Казахстан, акимата и акима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35. Организация исполнения законодательных актов, актов Президента, Правительства, Премьер-Министра Республики Казахстан, акимата и акима осуществляется в соответствии с настоящим Регламентом и иными нормативными правовыми актами.</w:t>
      </w:r>
      <w:r>
        <w:br/>
      </w:r>
      <w:r>
        <w:rPr>
          <w:rFonts w:ascii="Times New Roman"/>
          <w:b w:val="false"/>
          <w:i w:val="false"/>
          <w:color w:val="000000"/>
          <w:sz w:val="28"/>
        </w:rPr>
        <w:t>
      </w:t>
      </w:r>
      <w:r>
        <w:rPr>
          <w:rFonts w:ascii="Times New Roman"/>
          <w:b w:val="false"/>
          <w:i w:val="false"/>
          <w:color w:val="000000"/>
          <w:sz w:val="28"/>
        </w:rPr>
        <w:t>36. На контроль берутся законодательные акты, акты и поручения Президента Республики, Правительства, Премьер-Министра Республики, акимата, акима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37.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акимата и акима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38. В поручении акима и его заместителей устанавливаются сроки исполнения документов. В случае не установления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39.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40.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акимата и акима осуществляется аппаратом в порядке, определяемом акимом.</w:t>
      </w:r>
      <w:r>
        <w:br/>
      </w:r>
      <w:r>
        <w:rPr>
          <w:rFonts w:ascii="Times New Roman"/>
          <w:b w:val="false"/>
          <w:i w:val="false"/>
          <w:color w:val="000000"/>
          <w:sz w:val="28"/>
        </w:rPr>
        <w:t>
      </w:t>
      </w:r>
      <w:r>
        <w:rPr>
          <w:rFonts w:ascii="Times New Roman"/>
          <w:b w:val="false"/>
          <w:i w:val="false"/>
          <w:color w:val="000000"/>
          <w:sz w:val="28"/>
        </w:rPr>
        <w:t>41.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акимата и акима, обеспечивает деятельность акима по контролю за их исполнением.</w:t>
      </w:r>
      <w:r>
        <w:br/>
      </w:r>
      <w:r>
        <w:rPr>
          <w:rFonts w:ascii="Times New Roman"/>
          <w:b w:val="false"/>
          <w:i w:val="false"/>
          <w:color w:val="000000"/>
          <w:sz w:val="28"/>
        </w:rPr>
        <w:t>
      Заместители акима, руководитель аппарата по фактам грубых нарушений установленного порядка исполнения законодательных актов, актов и поручений Президента Республики, Правительства, Премьер-Министра Республики, акимата и акима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bookmarkStart w:name="z68" w:id="6"/>
    <w:p>
      <w:pPr>
        <w:spacing w:after="0"/>
        <w:ind w:left="0"/>
        <w:jc w:val="left"/>
      </w:pPr>
      <w:r>
        <w:rPr>
          <w:rFonts w:ascii="Times New Roman"/>
          <w:b/>
          <w:i w:val="false"/>
          <w:color w:val="000000"/>
        </w:rPr>
        <w:t xml:space="preserve"> 6. Рассмотрение обращений физических и юридических лиц, организация приема граждан</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42. Рассмотрение обращений и прием граждан осуществляются в соответствии с законами Республики Казахстан от 11 июля 1997 года </w:t>
      </w:r>
      <w:r>
        <w:rPr>
          <w:rFonts w:ascii="Times New Roman"/>
          <w:b w:val="false"/>
          <w:i w:val="false"/>
          <w:color w:val="000000"/>
          <w:sz w:val="28"/>
        </w:rPr>
        <w:t>"О языках в Республике Казахстан"</w:t>
      </w:r>
      <w:r>
        <w:rPr>
          <w:rFonts w:ascii="Times New Roman"/>
          <w:b w:val="false"/>
          <w:i w:val="false"/>
          <w:color w:val="000000"/>
          <w:sz w:val="28"/>
        </w:rPr>
        <w:t xml:space="preserve">,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от 12 января 2007 года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xml:space="preserve">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сентября 2002 года № 974 "Об организации приема физических лиц и представителей юридических лиц в центральных и местных исполнительных органах Республики Казахстан".</w:t>
      </w:r>
      <w:r>
        <w:br/>
      </w:r>
      <w:r>
        <w:rPr>
          <w:rFonts w:ascii="Times New Roman"/>
          <w:b w:val="false"/>
          <w:i w:val="false"/>
          <w:color w:val="000000"/>
          <w:sz w:val="28"/>
        </w:rPr>
        <w:t>
      </w:t>
      </w:r>
      <w:r>
        <w:rPr>
          <w:rFonts w:ascii="Times New Roman"/>
          <w:b w:val="false"/>
          <w:i w:val="false"/>
          <w:color w:val="000000"/>
          <w:sz w:val="28"/>
        </w:rPr>
        <w:t>43. Прием граждан акима, заместители акима, руководителя аппарата и время предварительной записи осуществляется в соответствии с графиком приема граждан.</w:t>
      </w:r>
      <w:r>
        <w:br/>
      </w:r>
      <w:r>
        <w:rPr>
          <w:rFonts w:ascii="Times New Roman"/>
          <w:b w:val="false"/>
          <w:i w:val="false"/>
          <w:color w:val="000000"/>
          <w:sz w:val="28"/>
        </w:rPr>
        <w:t>
      </w:t>
      </w:r>
      <w:r>
        <w:rPr>
          <w:rFonts w:ascii="Times New Roman"/>
          <w:b w:val="false"/>
          <w:i w:val="false"/>
          <w:color w:val="000000"/>
          <w:sz w:val="28"/>
        </w:rPr>
        <w:t>44. График личного приема физических лиц и представителей юридических лиц с указанием фамилии, имени и отчества должностных лиц, принимающих посетителей, дней приема вывешивается в помещение акимата, на государственном и русском языках в доступных для общего обозрения местах.</w:t>
      </w:r>
      <w:r>
        <w:br/>
      </w:r>
      <w:r>
        <w:rPr>
          <w:rFonts w:ascii="Times New Roman"/>
          <w:b w:val="false"/>
          <w:i w:val="false"/>
          <w:color w:val="000000"/>
          <w:sz w:val="28"/>
        </w:rPr>
        <w:t>
      </w:t>
      </w:r>
      <w:r>
        <w:rPr>
          <w:rFonts w:ascii="Times New Roman"/>
          <w:b w:val="false"/>
          <w:i w:val="false"/>
          <w:color w:val="000000"/>
          <w:sz w:val="28"/>
        </w:rPr>
        <w:t>45. Личный прием физических лиц и представителей юридических лиц осуществляется по предварительной записи. Запись на личный прием по телефону не допускается.</w:t>
      </w:r>
      <w:r>
        <w:br/>
      </w:r>
      <w:r>
        <w:rPr>
          <w:rFonts w:ascii="Times New Roman"/>
          <w:b w:val="false"/>
          <w:i w:val="false"/>
          <w:color w:val="000000"/>
          <w:sz w:val="28"/>
        </w:rPr>
        <w:t>
      </w:t>
      </w:r>
      <w:r>
        <w:rPr>
          <w:rFonts w:ascii="Times New Roman"/>
          <w:b w:val="false"/>
          <w:i w:val="false"/>
          <w:color w:val="000000"/>
          <w:sz w:val="28"/>
        </w:rPr>
        <w:t xml:space="preserve">46. Аким области проводит личный прием физических лиц и представителей юридических лиц при наличии ответа заместителя акима области об отказе в удовлетворении обращения по тому же вопросу, с которым не согласен заявитель. </w:t>
      </w:r>
      <w:r>
        <w:br/>
      </w:r>
      <w:r>
        <w:rPr>
          <w:rFonts w:ascii="Times New Roman"/>
          <w:b w:val="false"/>
          <w:i w:val="false"/>
          <w:color w:val="000000"/>
          <w:sz w:val="28"/>
        </w:rPr>
        <w:t>
      </w:t>
      </w:r>
      <w:r>
        <w:rPr>
          <w:rFonts w:ascii="Times New Roman"/>
          <w:b w:val="false"/>
          <w:i w:val="false"/>
          <w:color w:val="000000"/>
          <w:sz w:val="28"/>
        </w:rPr>
        <w:t>47. Заместители акима области проводят личный прием физических лиц и представителей юридических лиц при наличии ответа акима города или района об отказе в удовлетворении обращения по тому же вопросу, с которым не согласен заявитель.</w:t>
      </w:r>
      <w:r>
        <w:br/>
      </w:r>
      <w:r>
        <w:rPr>
          <w:rFonts w:ascii="Times New Roman"/>
          <w:b w:val="false"/>
          <w:i w:val="false"/>
          <w:color w:val="000000"/>
          <w:sz w:val="28"/>
        </w:rPr>
        <w:t>
      </w:t>
      </w:r>
      <w:r>
        <w:rPr>
          <w:rFonts w:ascii="Times New Roman"/>
          <w:b w:val="false"/>
          <w:i w:val="false"/>
          <w:color w:val="000000"/>
          <w:sz w:val="28"/>
        </w:rPr>
        <w:t>48. Предварительная запись на личный прием к акиму области осуществляется при наличии у заявителя ответа заместителя акима области об отказе в удовлетворении обращения по тому же вопросу, с которым не согласен заявитель.</w:t>
      </w:r>
      <w:r>
        <w:br/>
      </w:r>
      <w:r>
        <w:rPr>
          <w:rFonts w:ascii="Times New Roman"/>
          <w:b w:val="false"/>
          <w:i w:val="false"/>
          <w:color w:val="000000"/>
          <w:sz w:val="28"/>
        </w:rPr>
        <w:t>
      Не подлежат записи на личный прием к акиму области лица:</w:t>
      </w:r>
      <w:r>
        <w:br/>
      </w:r>
      <w:r>
        <w:rPr>
          <w:rFonts w:ascii="Times New Roman"/>
          <w:b w:val="false"/>
          <w:i w:val="false"/>
          <w:color w:val="000000"/>
          <w:sz w:val="28"/>
        </w:rPr>
        <w:t>
      </w:t>
      </w:r>
      <w:r>
        <w:rPr>
          <w:rFonts w:ascii="Times New Roman"/>
          <w:b w:val="false"/>
          <w:i w:val="false"/>
          <w:color w:val="000000"/>
          <w:sz w:val="28"/>
        </w:rPr>
        <w:t>1) ранее принятые по тому же вопросу акимом области;</w:t>
      </w:r>
      <w:r>
        <w:br/>
      </w:r>
      <w:r>
        <w:rPr>
          <w:rFonts w:ascii="Times New Roman"/>
          <w:b w:val="false"/>
          <w:i w:val="false"/>
          <w:color w:val="000000"/>
          <w:sz w:val="28"/>
        </w:rPr>
        <w:t>
      </w:t>
      </w:r>
      <w:r>
        <w:rPr>
          <w:rFonts w:ascii="Times New Roman"/>
          <w:b w:val="false"/>
          <w:i w:val="false"/>
          <w:color w:val="000000"/>
          <w:sz w:val="28"/>
        </w:rPr>
        <w:t>2) имеющие ответ акима области или лица его замещающего на обращение по тому же вопросу.</w:t>
      </w:r>
      <w:r>
        <w:br/>
      </w:r>
      <w:r>
        <w:rPr>
          <w:rFonts w:ascii="Times New Roman"/>
          <w:b w:val="false"/>
          <w:i w:val="false"/>
          <w:color w:val="000000"/>
          <w:sz w:val="28"/>
        </w:rPr>
        <w:t>
      </w:t>
      </w:r>
      <w:r>
        <w:rPr>
          <w:rFonts w:ascii="Times New Roman"/>
          <w:b w:val="false"/>
          <w:i w:val="false"/>
          <w:color w:val="000000"/>
          <w:sz w:val="28"/>
        </w:rPr>
        <w:t xml:space="preserve">49. Предварительная запись на личный прием к заместителям акима области осуществляется при наличии у заявителя ответа акима города или района об отказе в удовлетворении обращения по тому же вопросу, с которым не согласен заявитель, а также по жалобам на решения и действия (бездействие) первых руководителей местных исполнительных органов. </w:t>
      </w:r>
      <w:r>
        <w:br/>
      </w:r>
      <w:r>
        <w:rPr>
          <w:rFonts w:ascii="Times New Roman"/>
          <w:b w:val="false"/>
          <w:i w:val="false"/>
          <w:color w:val="000000"/>
          <w:sz w:val="28"/>
        </w:rPr>
        <w:t>
      Не подлежат записи на личный прием к заместителям акима области лица:</w:t>
      </w:r>
      <w:r>
        <w:br/>
      </w:r>
      <w:r>
        <w:rPr>
          <w:rFonts w:ascii="Times New Roman"/>
          <w:b w:val="false"/>
          <w:i w:val="false"/>
          <w:color w:val="000000"/>
          <w:sz w:val="28"/>
        </w:rPr>
        <w:t>
      </w:t>
      </w:r>
      <w:r>
        <w:rPr>
          <w:rFonts w:ascii="Times New Roman"/>
          <w:b w:val="false"/>
          <w:i w:val="false"/>
          <w:color w:val="000000"/>
          <w:sz w:val="28"/>
        </w:rPr>
        <w:t>1) ранее принятые по тому же вопросу акимом области или его заместителем;</w:t>
      </w:r>
      <w:r>
        <w:br/>
      </w:r>
      <w:r>
        <w:rPr>
          <w:rFonts w:ascii="Times New Roman"/>
          <w:b w:val="false"/>
          <w:i w:val="false"/>
          <w:color w:val="000000"/>
          <w:sz w:val="28"/>
        </w:rPr>
        <w:t>
      </w:t>
      </w:r>
      <w:r>
        <w:rPr>
          <w:rFonts w:ascii="Times New Roman"/>
          <w:b w:val="false"/>
          <w:i w:val="false"/>
          <w:color w:val="000000"/>
          <w:sz w:val="28"/>
        </w:rPr>
        <w:t xml:space="preserve">2) имеющие ответ акима области или лица его замещающего на обращение по тому же вопросу. </w:t>
      </w:r>
      <w:r>
        <w:br/>
      </w:r>
      <w:r>
        <w:rPr>
          <w:rFonts w:ascii="Times New Roman"/>
          <w:b w:val="false"/>
          <w:i w:val="false"/>
          <w:color w:val="000000"/>
          <w:sz w:val="28"/>
        </w:rPr>
        <w:t>
      </w:t>
      </w:r>
      <w:r>
        <w:rPr>
          <w:rFonts w:ascii="Times New Roman"/>
          <w:b w:val="false"/>
          <w:i w:val="false"/>
          <w:color w:val="000000"/>
          <w:sz w:val="28"/>
        </w:rPr>
        <w:t>50. Аппарат обеспечивает своевременность, полноту, достоверность регистрации обращения, достоверность, полноту и своевременность предоставления учетных сведений об обращении физического (юридического) лица в органы по правовой статистике и специальным учетам.</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