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6e4b" w14:textId="24c6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Уилского районного маслихата Актюбинской области от 24 декабря 2015 года № 277. Зарегистрировано Департаментом юстиции Актюбинской области 27 января 2016 года № 4724. Утратило силу решением Уилского районного маслихата Актюбинской области от 31 августа 2023 года № 76</w:t>
      </w:r>
    </w:p>
    <w:p>
      <w:pPr>
        <w:spacing w:after="0"/>
        <w:ind w:left="0"/>
        <w:jc w:val="both"/>
      </w:pPr>
      <w:r>
        <w:rPr>
          <w:rFonts w:ascii="Times New Roman"/>
          <w:b w:val="false"/>
          <w:i w:val="false"/>
          <w:color w:val="ff0000"/>
          <w:sz w:val="28"/>
        </w:rPr>
        <w:t xml:space="preserve">
      Сноска. Утратило силу решением Уилского районного маслихата Актюбинской области от 31.08.2023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Уилский районный маслихат </w:t>
      </w:r>
      <w:r>
        <w:rPr>
          <w:rFonts w:ascii="Times New Roman"/>
          <w:b/>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Уилском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Признать утратившими силу решения Уилского районного маслихата от 26 декабря 2013 года </w:t>
      </w:r>
      <w:r>
        <w:rPr>
          <w:rFonts w:ascii="Times New Roman"/>
          <w:b w:val="false"/>
          <w:i w:val="false"/>
          <w:color w:val="000000"/>
          <w:sz w:val="28"/>
        </w:rPr>
        <w:t>№ 140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 (зарегистрированное в реестре государственной регистрации нормативных правовых актов 30 января 2014 года № 3772, опубликованное 4 февраля в районной газете "Ойыл"), от 16 апреля 2014 года </w:t>
      </w:r>
      <w:r>
        <w:rPr>
          <w:rFonts w:ascii="Times New Roman"/>
          <w:b w:val="false"/>
          <w:i w:val="false"/>
          <w:color w:val="000000"/>
          <w:sz w:val="28"/>
        </w:rPr>
        <w:t>№ 155</w:t>
      </w:r>
      <w:r>
        <w:rPr>
          <w:rFonts w:ascii="Times New Roman"/>
          <w:b w:val="false"/>
          <w:i w:val="false"/>
          <w:color w:val="000000"/>
          <w:sz w:val="28"/>
        </w:rPr>
        <w:t xml:space="preserve"> "Об установлении единого размера социальной помощи к памятным датам и праздничным дням" (зарегистрированное в реестре государственной регистрации нормативных правовых актов 29 апреля 2014 года № 3860, опубликованное 29 апреля 2014 года в районной газете "Ойыл") и от 16 апреля 2014 года </w:t>
      </w:r>
      <w:r>
        <w:rPr>
          <w:rFonts w:ascii="Times New Roman"/>
          <w:b w:val="false"/>
          <w:i w:val="false"/>
          <w:color w:val="000000"/>
          <w:sz w:val="28"/>
        </w:rPr>
        <w:t>№ 156</w:t>
      </w:r>
      <w:r>
        <w:rPr>
          <w:rFonts w:ascii="Times New Roman"/>
          <w:b w:val="false"/>
          <w:i w:val="false"/>
          <w:color w:val="000000"/>
          <w:sz w:val="28"/>
        </w:rPr>
        <w:t xml:space="preserve"> "Об утверждении предельных размеров социальной помощи, предоставляемой отдельным категориям нуждающихся граждан, при наступлении трудной жизненной ситуации" (зарегистрированное в реестре государственной регистрации нормативных правовых актов 12 мая 2014 года № 3897, опубликованное 29 мая 2014 года в районной газете "Ойыл")</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 и распространяются на отношения, возникшие с 1 января 2016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24 декабря 2015 года № 277</w:t>
            </w:r>
          </w:p>
        </w:tc>
      </w:tr>
    </w:tbl>
    <w:p>
      <w:pPr>
        <w:spacing w:after="0"/>
        <w:ind w:left="0"/>
        <w:jc w:val="both"/>
      </w:pPr>
      <w:r>
        <w:rPr>
          <w:rFonts w:ascii="Times New Roman"/>
          <w:b w:val="false"/>
          <w:i w:val="false"/>
          <w:color w:val="ff0000"/>
          <w:sz w:val="28"/>
        </w:rPr>
        <w:t xml:space="preserve">
      Сноска. Приложение – в редакции решения маслихата Уилского района Актюбинской области от 23.12.2021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Уилском районе </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Уилском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Уилского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Уилского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Start w:name="z8" w:id="5"/>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Уилского районного маслихата Актюбинской области от 15.11.2022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Start w:name="z9" w:id="6"/>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6"/>
    <w:p>
      <w:pPr>
        <w:spacing w:after="0"/>
        <w:ind w:left="0"/>
        <w:jc w:val="both"/>
      </w:pPr>
      <w:r>
        <w:rPr>
          <w:rFonts w:ascii="Times New Roman"/>
          <w:b w:val="false"/>
          <w:i w:val="false"/>
          <w:color w:val="000000"/>
          <w:sz w:val="28"/>
        </w:rPr>
        <w:t>
      1) День защитника Отечества - 7 мая:</w:t>
      </w:r>
    </w:p>
    <w:p>
      <w:pPr>
        <w:spacing w:after="0"/>
        <w:ind w:left="0"/>
        <w:jc w:val="both"/>
      </w:pPr>
      <w:r>
        <w:rPr>
          <w:rFonts w:ascii="Times New Roman"/>
          <w:b w:val="false"/>
          <w:i w:val="false"/>
          <w:color w:val="000000"/>
          <w:sz w:val="28"/>
        </w:rPr>
        <w:t xml:space="preserve">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 </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17 (семнадцать) месячных расчетных показателей.</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2 000 000 (два миллиона)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(семнадцать)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17 (семнадцать)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17 (семнадцать) месячных расчетных показателей;</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17 (семнадцать) месячных расчетных показателей; </w:t>
      </w:r>
    </w:p>
    <w:p>
      <w:pPr>
        <w:spacing w:after="0"/>
        <w:ind w:left="0"/>
        <w:jc w:val="both"/>
      </w:pPr>
      <w:r>
        <w:rPr>
          <w:rFonts w:ascii="Times New Roman"/>
          <w:b w:val="false"/>
          <w:i w:val="false"/>
          <w:color w:val="000000"/>
          <w:sz w:val="28"/>
        </w:rPr>
        <w:t>
      лицам, проработавшим (прослужившим) не менее шести месяцев с</w:t>
      </w:r>
    </w:p>
    <w:p>
      <w:pPr>
        <w:spacing w:after="0"/>
        <w:ind w:left="0"/>
        <w:jc w:val="both"/>
      </w:pPr>
      <w:r>
        <w:rPr>
          <w:rFonts w:ascii="Times New Roman"/>
          <w:b w:val="false"/>
          <w:i w:val="false"/>
          <w:color w:val="000000"/>
          <w:sz w:val="28"/>
        </w:rPr>
        <w:t>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w:t>
      </w:r>
    </w:p>
    <w:p>
      <w:pPr>
        <w:spacing w:after="0"/>
        <w:ind w:left="0"/>
        <w:jc w:val="both"/>
      </w:pPr>
      <w:r>
        <w:rPr>
          <w:rFonts w:ascii="Times New Roman"/>
          <w:b w:val="false"/>
          <w:i w:val="false"/>
          <w:color w:val="000000"/>
          <w:sz w:val="28"/>
        </w:rPr>
        <w:t>
      17 (семнадцать)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w:t>
      </w:r>
    </w:p>
    <w:p>
      <w:pPr>
        <w:spacing w:after="0"/>
        <w:ind w:left="0"/>
        <w:jc w:val="both"/>
      </w:pPr>
      <w:r>
        <w:rPr>
          <w:rFonts w:ascii="Times New Roman"/>
          <w:b w:val="false"/>
          <w:i w:val="false"/>
          <w:color w:val="000000"/>
          <w:sz w:val="28"/>
        </w:rPr>
        <w:t>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33 (тридцать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3)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группы, детям с инвалидностью до шестнадцати лет и детям с инвалидностью первой, второй, третьей группы с шестнадцати до восемнадцати лет, единовременно без учета среднедушевого дохода- в размере 17 (семнадцать) месячных расчетных показателей единовременно.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Уилского районного маслихата Актюбинской области от 15.11.2022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7"/>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лицам с инвалидностью;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с учетом среднедушевого дохода лица (семьи), не превышающего порога полуторакратного размера прожиточного минимума - в размере 45 (сорок пять) месячных расчетных показателей, единовременно;</w:t>
      </w:r>
    </w:p>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 без учета среднедушевого дохода - в размере 80 (восемьдесят) месячных расчетных показателей, единовременно;</w:t>
      </w:r>
    </w:p>
    <w:p>
      <w:pPr>
        <w:spacing w:after="0"/>
        <w:ind w:left="0"/>
        <w:jc w:val="both"/>
      </w:pPr>
      <w:r>
        <w:rPr>
          <w:rFonts w:ascii="Times New Roman"/>
          <w:b w:val="false"/>
          <w:i w:val="false"/>
          <w:color w:val="000000"/>
          <w:sz w:val="28"/>
        </w:rPr>
        <w:t>
      3) лицам, состоящим на диспансерном учете с онкологическими заболеваниями и больным различной формой туберкулеза - ежемесячно в размере 7 (семь) месячных расчетных показателей, без учета среднедушевого дохода;</w:t>
      </w:r>
    </w:p>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Уилского районного маслихата Актюбинской области от 15.11.2022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Уилского района на текущий финансовый год.</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