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591e" w14:textId="a745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организаций, видов, объемов и конкретных условий общественных работ по Шалкарскому району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27 февраля 2015 года № 66. Зарегистрировано Департаментом юстиции Актюбинской области 17 марта 2015 года № 4236. Утратило силу постановлением акимата Шалкарского района Актюбинской области от 05 января 2016 года № 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Шалкарского района Актюбинской области от 05.01.2016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для организации временной занятости безработных,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"Шалкарский районный отдел занятости и социальных программ" обеспечить реализацию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экономики и бюджетного планирования" обеспечить осуществление финансирования общественны работ за счет средств местного бюджета по бюджетной программе 451-002-100 "Общественные работы"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Карашолакову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27 февраля 2015 года № 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 которых будут проводиться общественные работы, виды, объемы и конкретные условии общественных работ, размеры оплаты труда участников и источники их финансирования по Шалкарскому району на 2015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2004"/>
        <w:gridCol w:w="2177"/>
        <w:gridCol w:w="1948"/>
        <w:gridCol w:w="1352"/>
        <w:gridCol w:w="1352"/>
        <w:gridCol w:w="1555"/>
        <w:gridCol w:w="1356"/>
      </w:tblGrid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 и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 и услуг в натуральных показателях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Заявленная потребность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Шалкар"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улиц, вывоз мусора, обрезка деревьев в городе Шалкар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"Инфраком -қызмет".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улиц, вывоз мусора, обрезка деревьев в городе Шалкар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"Шалкарский районный отдел по обороне".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 Работа с картотекой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Конкретные условия общественных работ: </w:t>
      </w:r>
      <w:r>
        <w:rPr>
          <w:rFonts w:ascii="Times New Roman"/>
          <w:b w:val="false"/>
          <w:i w:val="false"/>
          <w:color w:val="000000"/>
          <w:sz w:val="28"/>
        </w:rPr>
        <w:t>продолжительность рабочей недели составляет 5 дней с двумя выходными, восьмичасовой рабочий день, обеденный перерыв один час. Оплата труда осуществляется за фактически отработанное время, отраженное в табеле учета рабочего времени, путем перечисления на лицевые счета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