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100" w14:textId="7857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18 мая 2015 года № 46-315. Зарегистрировано Департаментом юстиции Алматинской области 09 июня 2015 года № 3206. Утратило силу решением Жамбылского районного маслихата Алматинской области от 21 июня 2018 года № 39-188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21.06.2018 </w:t>
      </w:r>
      <w:r>
        <w:rPr>
          <w:rFonts w:ascii="Times New Roman"/>
          <w:b w:val="false"/>
          <w:i w:val="false"/>
          <w:color w:val="ff0000"/>
          <w:sz w:val="28"/>
        </w:rPr>
        <w:t>№ 39-188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малообеспеченным семьям (гражданам) Жамбылского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"Жамбылский районный отдел занятости и социальных программ" (по согласованию Ж. С. Карымбаев)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"По развитию социальной инфраструктуры, социальной защите населения, языку, спорту, культуре, общественным объединениям и связи, правовой реформе и законности".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"Жамбылский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занятости 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Карымбаев Жаксылык Султанович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руководителя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бюджетного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Жамбылского района"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Солтанбаева Сандугаш Сериковна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мая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46-315 "Об определении размера и порядка оказания жилищной помощи малообеспеченным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семьям (гражданам)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</w:t>
      </w:r>
      <w:r>
        <w:rPr>
          <w:rFonts w:ascii="Times New Roman"/>
          <w:b/>
          <w:i w:val="false"/>
          <w:color w:val="000000"/>
        </w:rPr>
        <w:t xml:space="preserve">малообеспеченным семьям (гражданам) 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постановлением Правительства Республики Казахстан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стандарт),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rPr>
          <w:rFonts w:ascii="Times New Roman"/>
          <w:b/>
          <w:i w:val="false"/>
          <w:color w:val="000000"/>
        </w:rPr>
        <w:t> 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</w:t>
      </w:r>
      <w:r>
        <w:rPr>
          <w:rFonts w:ascii="Times New Roman"/>
          <w:b w:val="false"/>
          <w:i w:val="false"/>
          <w:color w:val="000000"/>
          <w:sz w:val="28"/>
        </w:rPr>
        <w:t>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"Жамбылский районный отдел занятости и социальных программ" осуществляющее назначение жилищной помощи;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 законодательством Республики Казахстан; 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 законодательством Республики Казахстан имеют право на получение жилищной помощи.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Жамбылском районе на оплату: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 допустимого уровня расходов устанавливается к совокупному доходу семьи в размере десяти процентов. 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безработным, не 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трех лет;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безработным, без уважительных причин отказавшимся от предложенного уполномоченными органами трудоустройства, в том числе на </w:t>
      </w:r>
      <w:r>
        <w:rPr>
          <w:rFonts w:ascii="Times New Roman"/>
          <w:b w:val="false"/>
          <w:i w:val="false"/>
          <w:color w:val="000000"/>
          <w:sz w:val="28"/>
        </w:rPr>
        <w:t>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 обслуживания населения: </w:t>
      </w:r>
    </w:p>
    <w:bookmarkEnd w:id="32"/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</w:p>
    <w:bookmarkEnd w:id="33"/>
    <w:bookmarkStart w:name="z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представляется для идентификации личности услугополучателя);</w:t>
      </w:r>
    </w:p>
    <w:bookmarkEnd w:id="34"/>
    <w:bookmarkStart w:name="z6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семьи, указанные в пунктах 1, 5, 6, 7, подпункте 2) пункта 8 и пункте 10 приложения 2 к стандарту;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счета о размерах ежемесячных взносов на содержание жилого дома (жилого здания);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</w:p>
    <w:bookmarkEnd w:id="37"/>
    <w:bookmarkStart w:name="z6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</w:p>
    <w:bookmarkEnd w:id="38"/>
    <w:bookmarkStart w:name="z7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39"/>
    <w:bookmarkStart w:name="z7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веб-портал:</w:t>
      </w:r>
    </w:p>
    <w:bookmarkEnd w:id="40"/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 приложения 2 к стандарту;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квитанции-счета за услуги телекоммуникаций или копия договора на оказание услуг связи; 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</w:p>
    <w:bookmarkEnd w:id="47"/>
    <w:bookmarkStart w:name="z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дней извещают уполномоченный орган об обстоятельствах, влияющих на право получения жилищной помощи или ее размер. </w:t>
      </w:r>
    </w:p>
    <w:bookmarkEnd w:id="48"/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49"/>
    <w:bookmarkStart w:name="z8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 </w:t>
      </w:r>
    </w:p>
    <w:bookmarkEnd w:id="51"/>
    <w:bookmarkStart w:name="z8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52"/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</w:p>
    <w:bookmarkEnd w:id="54"/>
    <w:bookmarkStart w:name="z8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</w:p>
    <w:bookmarkEnd w:id="55"/>
    <w:bookmarkStart w:name="z8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потребление газа: семьям, проживающим в частном секторе, при использовании природного газа для приготовления пищи – 12,5 кубических метров в месяц на одну семью, проживающим в многоквартирных жилых домах при использовании природного газа для приготовления пищи – 22,5 кубических метров в месяц на одну семью, при наличии приборов учета по показаниям, но не выше действующих норм; семьям, проживающим в жилом доме с печным отоплением – 10килограмм (1 маленький баллон) в месяц на одну семью;</w:t>
      </w:r>
    </w:p>
    <w:bookmarkEnd w:id="56"/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потребление электроэнергии на один месяц: на 1-го человека – 70 киловатт, на 2-х человек – 140 киловатт, на 3-х человек – 150 киловатт, на 4-х и более человек – 180 киловатт; 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</w:p>
    <w:bookmarkEnd w:id="59"/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содержание жилого дома (жилого здания) согласно счета о размере целевого взноса; </w:t>
      </w:r>
    </w:p>
    <w:bookmarkEnd w:id="60"/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год.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расчете стоимости твердого топлива учитывается средняя цена сложившаяся за предыдущий квартал в регионе. </w:t>
      </w:r>
    </w:p>
    <w:bookmarkEnd w:id="62"/>
    <w:bookmarkStart w:name="z9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Финансирование выплат жилищной помощи осуществляется в пределах средств, предусмотренных бюджетом района на соответствующий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финансовый год. </w:t>
      </w:r>
    </w:p>
    <w:bookmarkEnd w:id="64"/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End w:id="65"/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