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2754" w14:textId="f962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единых ставок фиксированного налога по Жамбылскому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09 ноября 2015 года № 53-347. Зарегистрировано Департаментом юстиции Алматинской области 02 декабря 2015 года № 3591. Утратило силу решением Жамбылского районного маслихата Алматинской области от 25 мая 2018 года № 38-185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Жамбылского районного маслихата Алматинской области от 25.05.2018 </w:t>
      </w:r>
      <w:r>
        <w:rPr>
          <w:rFonts w:ascii="Times New Roman"/>
          <w:b w:val="false"/>
          <w:i w:val="false"/>
          <w:color w:val="000000"/>
          <w:sz w:val="28"/>
        </w:rPr>
        <w:t>№ 38-185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422 Кодекса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Республики Казахстан" Жамбылский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Установить в пределах утвержденных базовых ставок единые ставки фиксированного налога для всех налогоплательщиков, осуществляющих деятельность на территории Жамбылского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республиканского государственного учреждения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Куралбаева Каната Сыбанбаевича (по согласованию)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Жамбылского районного маслихата "По экономической реформе, бюджету, по тарифной политики, по развитию малого и среднего предпринимательства.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Б.Такимов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Жамбылского районного маслихата № 53-347 от "09" ноября 2015 года "Об установлении единых ставок фиксированного налога по Жамбылскому району"</w:t>
            </w:r>
          </w:p>
        </w:tc>
      </w:tr>
    </w:tbl>
    <w:bookmarkStart w:name="z11" w:id="1"/>
    <w:p>
      <w:pPr>
        <w:spacing w:after="0"/>
        <w:ind w:left="0"/>
        <w:jc w:val="left"/>
      </w:pPr>
      <w:r>
        <w:rPr>
          <w:rFonts w:ascii="Times New Roman"/>
          <w:b/>
          <w:i w:val="false"/>
          <w:color w:val="000000"/>
        </w:rPr>
        <w:t xml:space="preserve"> Единые ставки фиксированного налога для всех налогоплательщиков, осуществяющих деятельность на территории Жамбылского района на единицу объекта налогооблажения в месяц</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5709"/>
        <w:gridCol w:w="4793"/>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 п/п</w:t>
            </w:r>
          </w:p>
          <w:bookmarkEnd w:id="2"/>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единых ставок фиксированного налога (в месячных расчетных показателях)</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1.</w:t>
            </w:r>
          </w:p>
          <w:bookmarkEnd w:id="4"/>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2.</w:t>
            </w:r>
          </w:p>
          <w:bookmarkEnd w:id="5"/>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участием более одного игрока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3.</w:t>
            </w:r>
          </w:p>
          <w:bookmarkEnd w:id="6"/>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4.</w:t>
            </w:r>
          </w:p>
          <w:bookmarkEnd w:id="7"/>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5.</w:t>
            </w:r>
          </w:p>
          <w:bookmarkEnd w:id="8"/>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6.</w:t>
            </w:r>
          </w:p>
          <w:bookmarkEnd w:id="9"/>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