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86ca" w14:textId="77a8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21 сентября 2015 года № 782. Зарегистрировано Департаментом юстиции Алматинской области 22 октября 2015 года № 3493. Утратило силу постановлением акимата Панфиловского района Алматинской области от 19 сентября 2016 года № 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19.09.2016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Панфиловского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временно исполняющего обязанности руководителя государственного учреждения "Отдел архитектуры и градостроительства Панфиловского района" Садырову Карлыгаш Молдахметовну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района Садыкова Аскара Джумахановича.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Панфиловского района от 21 сентября 2015 года № 782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Панфиловского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Панфиловского района" (далее - Отдел)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041300, Республика Казахстан, Алматинская область, город Жаркент, улица Головацкого, №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архитектуры и градостроительства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осуществление архитектурной и градостроительной деятельности на территории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развитии территорий района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городской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разработки схем градостроительного развития территории города,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