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c273" w14:textId="a0bc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Уйгурскому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22 декабря 2015 года N 54-4. Зарегистрировано Департаментом юстиции Алматинской области 18 января 2016 года N 3676. Утратило силу решением Уйгурского районного маслихата Алматинской области от 28 июня 2018 года № 6-34-211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Уйгурского районного маслихата Алматинской области от 28.06.2018 </w:t>
      </w:r>
      <w:r>
        <w:rPr>
          <w:rFonts w:ascii="Times New Roman"/>
          <w:b w:val="false"/>
          <w:i w:val="false"/>
          <w:color w:val="000000"/>
          <w:sz w:val="28"/>
        </w:rPr>
        <w:t>№ 6-34-211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 пределах утвержденных базовых ставок единые ставки фиксированного налога для всех налогоплательщиков, осуществляющих деятельность на территории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Манапову Арзигуль Гопуровну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транспорту, строительству, связи, экологии и эффективному использованию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опубликования"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Н.Дауренбеков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№ 54-4 от 22 декабря 2015 года "Об установлении единых ставок фиксированного налога по Уйгурскому району"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Уйгурского района на единицу объекта налогообложения в месяц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822"/>
        <w:gridCol w:w="6166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</w:p>
          <w:bookmarkEnd w:id="2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  <w:r>
              <w:br/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  <w:bookmarkEnd w:id="3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</w:p>
          <w:bookmarkEnd w:id="4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Игровой автомат без выигрыша,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предназначенный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игры с одним игроком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</w:p>
          <w:bookmarkEnd w:id="5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Игровой автомат без выигрыша,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предназначенный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игры с участием более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игрока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</w:p>
          <w:bookmarkEnd w:id="6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Персональный компьютер, используемый для проведения игры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</w:p>
          <w:bookmarkEnd w:id="7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Игровая дорожка</w:t>
            </w:r>
            <w:r>
              <w:br/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</w:p>
          <w:bookmarkEnd w:id="8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Карт</w:t>
            </w:r>
            <w:r>
              <w:br/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</w:p>
          <w:bookmarkEnd w:id="9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Бильярдный стол</w:t>
            </w:r>
            <w:r>
              <w:br/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