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7498" w14:textId="dc37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и использования сопроводительных накладных на этиловый спирт и (или) алкогольную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2015 года № 35. Зарегистрирован в Министерстве юстиции Республики Казахстан 21 февраля 2015 года № 10314. Утратил силу приказом Первого заместителя Премьер-Министра Республики Казахстан – Министра финансов Республики Казахстан от 26 декабря 2019 года № 1424.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ff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использования сопроводительных накладных на этиловый спирт и (или) алкогольную продукцию.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 и использования сопроводительных накладных на</w:t>
      </w:r>
      <w:r>
        <w:br/>
      </w:r>
      <w:r>
        <w:rPr>
          <w:rFonts w:ascii="Times New Roman"/>
          <w:b/>
          <w:i w:val="false"/>
          <w:color w:val="000000"/>
        </w:rPr>
        <w:t>этиловый спирт и (или) алкогольную продукцию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использования сопроводительных накладных на этиловый спирт и (или) алкогольную продукцию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оформления и использования сопроводительных накладных (далее – СНА) при проведении операций по реализации (отпуску), перемещению, возврату, транспортировке, а также импорту этилового спирта и (или) алкогольной продукции физическими и юридическими лицами.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поставщиком является лицо, осуществляющее операции по реализации (отпуску), перемещению, возврату, транспортировке этилового спирта и (или) алкогольной продукции (далее – поставщик).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Получателем является лицо, осуществляющее операции по получению этилового спирта и (или) алкогольной продукции при проведении поставщиком операций по реализации (отпуску), перемещению, возврату, транспортировке, а также импорту этилового спирта и (или) алкогольной продукции (далее – 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24.12.2015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При проведении операции по реализации (отпуску), перемещению, возврату, транспортировке этилового спирта и (или) алкогольной продукции, поставщики оформляют СНА,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этилового спирта и (или) алкогольной продукции на территорию Республики Казахстан СНА оформляется получателем,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государств, не являющихся членами Евразийского экономического союза – не позднее дня, следующего за днем выпуска товаров, в соответствии с таможенным законодательством Евразийского экономического союза и (или)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государств-членов Евразийского экономического союза – не позднее даты ввоза на территорию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24.12.2015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Регулирование производства и оборота этилового спирта и алкогольной продукции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в сфере производства и оборота этилового спирта и алкогольной продукции (далее – уполномоченный орган).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Оформление и использование сопроводительных накладных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СНА оформляются поставщиком этилового спирта и (или) алкогольной продукции в электронном виде посредством интернет-ресурса (веб-приложение "Кабинет налогоплательщика") (далее – программа), на государственном и (или) русском языках.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размещается на интернет-ресурсе (веб-портале) уполномоченного органа и является доступной для использования налогоплательщиками.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СНА указываются следующие данные: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(присваивается автоматически программой);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оформления (проставляется автоматически программой);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операции (выбирается из справочника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или бизнес-идентификационный номер (далее - БИН) поставщика (вводится поставщиком, при импорте - не вводится);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поставщика (проставляется автоматически программой при введении данных, указанных в подпункте 4) настоящего пункта, а при импорте -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лицензии и адрес поставщика, указанные в лицензии (выбирается из списка, сформированного при введении данных, указанных в подпункте 4) настоящего пункта). При импорте этилового спирта и (или) алкогольной продукции, указывается страна - импортер (выбирается из отображаемого списка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поставщика (выбирается из отображаемого списка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ИИН или БИН получателя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получателя (проставляется автоматически программой при введении данных, указанных в подпункте 8) настоящего пункта, при экспорте вводится поставщиком);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 лицензии и адрес получателя, указанные в лицензии (выбираются из списка, сформированного при введении данных, указанных в подпункте 8) настоящего пункта, за исключением получателей этилового спирта на медицинские цели и технические нужды, при экспорте вводится поставщиком);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вид транспорта (выбирается из отображаемого списка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транспортном средстве (марка, государственный номер транспортного средства (при перевозке автомобильным транспортом) вводятся поставщиком. Для других видов транспорта - поле не является обязательным для заполнения;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объем реализуемого (отгружаемого) этилового спирта (указывается в литрах), при этом объем реализуемого (отгружаемого) спирта проставляется в соответствующей ячейке: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медицинские нужды;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общая стоимость реализуемого (отгружаемого) этилового спирта (указывается в тенге), при импорте указывается по счету-фактуре (инвойсу), при их отсутствии по документу, подтверждающему совершение внешнеэкономической сделки. Для плательщиков налога на добавленную стоимость (далее - НДС) и (или) акцизов, установленных налоговым законодательством Республики Казахстан, стоимость указывается с учетом НДС и (или) акцизов. Данный подпункт не заполняется при перемещении этилового спирта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реализуемого (отгружаемого) виноматериала (указывается в литрах), при этом объем отгружаемого виноматериала проставляется в соответствующей ячейке: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производство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производство коньячного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общая стоимость реализуемого (отгружаемого) виноматериала (указывается в тенге), при импорте указывается по счету-фактуре (инвойсу), при их отсутствии по документу, подтверждающему совершение внешнеэкономической сделки. Для плательщиков НДС и (или) акцизов, установленных налоговым законодательством Республики Казахстан, стоимость указывается с учетом НДС и (или) акцизов. Данный подпункт не заполняется при перемещении виноматериала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общий объем реализуемой (отгружаемой) алкогольной продукции (кроме пива и пивного напитка), проставляется в литрах автоматически программой путем суммирования объема алкогольной продукции, указанного в подпункте 27)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стоимость реализуемой (отгружаемой) алкогольной продукции (кроме пива и пивного напитка), (указывается в тенге, проставляется автоматически программой путем суммирования данных, указанных в подпункте 26)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персональный идентификационный номер - код алкогольной продукции (далее - ПИН-код) (выбирается из справочника ПИН-кодов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вид продукции (проставляется автоматически программой при введении Пин-кода);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наименование продукции (проставляется автоматически программой при введении Пин-кода);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емкость тары (проставляется автоматически программой при введении Пин-кода);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количество бутылок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цена (указывается в тенге) одной бутылки вводится поставщиком (при импорте цена указывается по счету-фактуре (инвойсу), при их отсутствии документ, подтверждающий совершение внешнеэкономической сделки, вводится получателем). Для плательщиков НДС и (или) акцизов, установленных налоговым законодательством Республики Казахстан, цена указывается с учетом НДС и (или) акцизов. Данный подпункт не заполняется при перемещении алкогольной продукции (кроме пива и пивного напитка)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стоимость (указывается в тенге, проставляется автоматически программой путем умножения данных, указанных в подпунктах 24) и 25)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объем реализуемой (отгружаемой) алкогольной продукции (проставляется в литрах автоматически программой путем умножения данных, указанных в подпунктах 23) и 24)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номер СНА, выписанной поставщиком (а при импорте выписанной получателем) (заполняется в случае необходимости при возврате алкогольной продукции или ее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общий объем реализуемого (отгружаемого) пива и пивного напитка (проставляется в литрах автоматически программой путем суммирования объема пива и пивного напитка, указанного в подпункте 37)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общая стоимость реализуемого (отгружаемого) пива и пивного напитка (указывается в тенге, проставляется автоматически программой путем суммирования данных, указанных в подпункте 36)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наименование пива и пивного напитка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емкость тары для пива и пивного напитка (указывается в литрах)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количество емкостей, бутылок, банок, кег-бочек для пива и пивного напитка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цена одной емкости, бутылки, банки, кег-бочки для пива и пивного напитка (указывается в тенге) вводится поставщиком (при импорте цена указывается по счету-фактуре (инвойсу), при их отсутствии документ, подтверждающий совершение внешнеэкономической сделки, вводится получателем). Для плательщиков НДС и (или) акцизов, установленных налоговым законодательством Республики Казахстан, цена указывается с учетом НДС и (или) акцизов. Данный подпункт не заполняется при перемещении пива и пивного напитка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стоимость (указывается в тенге, проставляется автоматически программой путем умножения данных, указанных в подпунктах 34) и 35)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объем реализуемого (отгружаемого) пива и пивного напитка (проставляется в литрах автоматически программой путем умножения данных, указанных в подпунктах 33) и 34)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номер СНА, выписанной поставщиком (а при импорте выписанной получателем) (заполняется в случае необходимости при возврате пива и пивного напитка или ее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фамилия, имя, отчество (при его наличии) индивидуального предпринимателя или руководителя юридического лица заполняется поставщиком (при импорте заполняется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фамилия, имя, отчество получателя (при его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Первого заместителя Премьер-Министра РК – Министра финансов РК от 07.10.2019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СНА, после отправки в программе уполномоченного органа, распечатываются в двух экземплярах на бумажном носителе, подписывается индивидуальным предпринимателем или руководителем юридического лица.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этилового спирта и (или) алкогольной продукции СНА распечатывается в одном экземпляре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07.10.2019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СНА в двух экземплярах на бумажном носителе выдаются перевозчику (представителю получателя) для сопровождения этилового спирта и (или) алкогольной продукции при транспортировке до места назначения. Первый экземпляр СНА передается получателю, а во втором экземпляре получатель ставит подпись, с указанием даты фактического получения этилового спирта и (или) алкогольной продукции и возвращает СНА перевозчику (представителю получателя).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этилового спирта и (или) алкогольной продукции получателем ставится подпись, с указанием даты фактического получения этилового спирта и (или) алкогольной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финансов РК от 24.12.2015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Второй экземпляр СНА хранится у поставщика этилового спирта и (или) алкогольной продукции (при импорте СНА хранится у получателя).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24.12.2015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СНА представляется получателями в электронном виде путем подтверждения получения СНА в программе.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этилового спирта и (или) алкогольной продукции (за исключением получателей этилового спирта на медицинские и технические нужды и экспорта этилового спирта и (или) алкогольной продукции) после получения товара подтверждают или отклоняют получение СНА и товара в электронном виде в течение двадцати пяти календарных дней с даты оформления СНА поставщиком.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нарушения сроков подтверждения или не подтверждения получения СНА в программе в автоматическом режиме формируется извещение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ознакомления с извещением в программе, получатели подтверждают или отклоняют получение СНА.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СНА, оформленные с указанием неполных и (или) недостоверных данных, предусмотренных пунктом 6 настоящих Правил, подлежат аннулированию поставщиком (при импорте - получателем) в течение двух рабочих дней с даты оформления такой СНА.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финансов РК от 24.12.2015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случае аннулирования СНА при необходимости выписывается новая СНА.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СНА ведется в журнале регистрации СНА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СНА на бумажном носителе у поставщиков и получателей хранятся в течение пяти лет.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этиловый спирт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 продукцию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Сопроводительная накладная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07.10.2019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0"/>
        <w:gridCol w:w="6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Сопроводительная накладная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Дата и время оформления: "___" _______________ 20__ г.                (3) Код операции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час. ___ мин.</w:t>
            </w:r>
          </w:p>
        </w:tc>
      </w:tr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Индивидуальный идентификационный номер (Бизнес-идентификационный номер) поставщика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Наименование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Номер лицензии и адрес поставщика по лицензии (при импорте страна-импортер)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Тип поставщика ______________________________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Индивидуальный идентификационный номер (Бизнес-идентификационный номер) получателя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 Наименование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 Номер лицензии получателя и адрес по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Вид транспорта: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ЖД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Морской или внутренний водный □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 Сведения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 Объем реализуемого (отгружаемого) этилового спирта: ______________ (литр),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продукции: _____________ (литр) На медицинские цели: ______________ 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технические нужды: ______________ 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(14) Общая стоимость реализуемого (отгружаемого) этилового спирта: _____________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Объем реализуемого (отгружаемого) виноматериала: ______________ (литр),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алкогольной продукции: ______________ 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коньячного спирта: ______________ 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(16) Общая стоимость реализуемого (отгружаемого) виноматериала: ______________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Общий объем реализуемой (отгружаемой)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 (кроме пива и пивного напитка) ______________ 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 Общая стоимость реализуемой (отгружаемой)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 (кроме пива и пивного напитка) ______________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  <w:gridCol w:w="1159"/>
              <w:gridCol w:w="1160"/>
              <w:gridCol w:w="1160"/>
              <w:gridCol w:w="1867"/>
            </w:tblGrid>
            <w:tr>
              <w:trPr>
                <w:trHeight w:val="30" w:hRule="atLeast"/>
              </w:trPr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Пин-код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продукции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продукции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Емкость тары (литр)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бутылок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Литры</w:t>
                  </w:r>
                </w:p>
              </w:tc>
              <w:tc>
                <w:tcPr>
                  <w:tcW w:w="18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СНА, выписанной поставщиком (в случае возврата алкогольной продукции)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(19)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(20)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(21)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(22)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(23)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(24)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(25)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(26)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(27)</w:t>
                  </w:r>
                </w:p>
              </w:tc>
              <w:tc>
                <w:tcPr>
                  <w:tcW w:w="18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(28)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______________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(29) Общий объем реализуемого (отгружаемого) пива и пивного напитка ______________ 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(30) Общая стоимость реализуемого (отгружаемого) пива и пивного напитка ______________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82"/>
              <w:gridCol w:w="1382"/>
              <w:gridCol w:w="1383"/>
              <w:gridCol w:w="1443"/>
              <w:gridCol w:w="1383"/>
              <w:gridCol w:w="1383"/>
              <w:gridCol w:w="1383"/>
              <w:gridCol w:w="2561"/>
            </w:tblGrid>
            <w:tr>
              <w:trPr>
                <w:trHeight w:val="30" w:hRule="atLeast"/>
              </w:trPr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пива и пивного напитка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Емкость тары (литр)</w:t>
                  </w:r>
                </w:p>
              </w:tc>
              <w:tc>
                <w:tcPr>
                  <w:tcW w:w="14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емкостей, бутылок, банок, кег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Литры</w:t>
                  </w:r>
                </w:p>
              </w:tc>
              <w:tc>
                <w:tcPr>
                  <w:tcW w:w="2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СНА, выписанной поставщиком (в случае возврата пива и пивного напитка)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(31)</w:t>
                  </w:r>
                </w:p>
              </w:tc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(32)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(33)</w:t>
                  </w:r>
                </w:p>
              </w:tc>
              <w:tc>
                <w:tcPr>
                  <w:tcW w:w="14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(34)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(35)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(36)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(37)</w:t>
                  </w:r>
                </w:p>
              </w:tc>
              <w:tc>
                <w:tcPr>
                  <w:tcW w:w="2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(38)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______________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(39) Фамилия, имя, отчество (при его наличии) индивидуального предпринимателя или руководителя юридического лица: _______________________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(40) Фамилия, имя, отчество (при его наличии) получателя: __________________ ______________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(д.м.г.) 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накладных на этиловый спирт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алкогольную продукцию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Извещение</w:t>
      </w:r>
      <w:r>
        <w:br/>
      </w:r>
      <w:r>
        <w:rPr>
          <w:rFonts w:ascii="Times New Roman"/>
          <w:b/>
          <w:i w:val="false"/>
          <w:color w:val="000000"/>
        </w:rPr>
        <w:t>о неподтверждении получения сопроводительной накладной на</w:t>
      </w:r>
      <w:r>
        <w:br/>
      </w:r>
      <w:r>
        <w:rPr>
          <w:rFonts w:ascii="Times New Roman"/>
          <w:b/>
          <w:i w:val="false"/>
          <w:color w:val="000000"/>
        </w:rPr>
        <w:t>этиловый спирт и (или) алкогольную продукцию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11 Правил оформления и использования сопроводительных накладных на этиловый спирт и (или) алкогольную продукцию, утвержденных приказом Министра финансов Республики Казахстан от "____" _________ 2014 года № ___ уведомляет Вас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(Ф.И.О. или наименование налогоплательщика)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ИИН (БИН)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неподтверждении получения сопроводительной накладной на этиловый спирт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(номер и период 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чем, Вам необходимо явиться в течение 5 рабочих дней в орган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по месту регистрации для дачи пояснений.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накладных на этиловый спирт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алкогольную продукцию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СНА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4"/>
      </w:tblGrid>
      <w:tr>
        <w:trPr>
          <w:trHeight w:val="30" w:hRule="atLeast"/>
        </w:trPr>
        <w:tc>
          <w:tcPr>
            <w:tcW w:w="1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</w:tblGrid>
            <w:tr>
              <w:trPr>
                <w:trHeight w:val="30" w:hRule="atLeast"/>
              </w:trPr>
              <w:tc>
                <w:tcPr>
                  <w:tcW w:w="12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6150"/>
                    <w:gridCol w:w="6150"/>
                  </w:tblGrid>
                  <w:tr>
                    <w:trPr>
                      <w:trHeight w:val="30" w:hRule="atLeast"/>
                    </w:trPr>
                    <w:tc>
                      <w:tcPr>
                        <w:tcW w:w="615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Дата СНА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с: __ __ ______ года по: __ __ ______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ИИН (БИН) поставщика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Номер СНА:</w:t>
                        </w:r>
                      </w:p>
                    </w:tc>
                    <w:tc>
                      <w:tcPr>
                        <w:tcW w:w="615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Дата подтверждения/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отклонения СНА с: с: __ __ _______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по: __ __ _______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ИИН (БИН) получателя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Статус СНА:</w:t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77800" cy="203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0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Черновик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77800" cy="203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0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Аннулирована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77800" cy="203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0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Отправлена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77800" cy="203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0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Подтверждена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77800" cy="203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0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Получена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77800" cy="203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0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Отклонена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74"/>
              <w:gridCol w:w="974"/>
              <w:gridCol w:w="974"/>
              <w:gridCol w:w="1695"/>
              <w:gridCol w:w="1695"/>
              <w:gridCol w:w="975"/>
              <w:gridCol w:w="1549"/>
              <w:gridCol w:w="975"/>
              <w:gridCol w:w="975"/>
              <w:gridCol w:w="1514"/>
            </w:tblGrid>
            <w:tr>
              <w:trPr>
                <w:trHeight w:val="30" w:hRule="atLeast"/>
              </w:trPr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СНА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СНА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 (БИН) поставщика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 (БИН) получателя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Адрес получателя</w:t>
                  </w:r>
                </w:p>
              </w:tc>
              <w:tc>
                <w:tcPr>
                  <w:tcW w:w="15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подтверждения / отклонения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Прошло дней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Статус</w:t>
                  </w:r>
                </w:p>
              </w:tc>
              <w:tc>
                <w:tcPr>
                  <w:tcW w:w="15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Действия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5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15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 количество отображаемых строк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