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0f7" w14:textId="6048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января 2015 года № 26. Зарегистрирован в Министерстве юстиции Республики Казахстан 21 февраля 2015 года № 10317. Утратил силу приказом Министра финансов Республики Казахстан от 6 февраля 2018 года № 132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органах юстиции Республики Казахстан, направление на официальное опубликование в информационно-правовой системе "Әділет" копии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2015 года № 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уплаты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методом зачета по товарам, импортируемым на территорию Республики Казахстан с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(далее – Закон о введении) и определяют порядок уплаты налога на добавленную стоимость (далее – НДС) методом зачета по товарам,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импортируемым на территорию Республики Казахстан с территории государств-членов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Уплата НДС методом зачета по товарам, импортируемым на территорию Республики Казахстан с территории государств-членов Таможенного союза, осуществляется при выполнении следующих условий: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 включены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которым НДС уплачивается методом зачета, утвержденный уполномоченным органом в области налоговой политики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 государственных доходов по месту регистрационного учета (далее – орган государственных доходов) представлено обязательство по отражению в декларации по НДС суммы НДС, подлежащей уплате методом зачета по импорту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и об их целевом использовании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Обязательство).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Обязательство представляется в орган государственных доходов плательщиком НДС не позднее двадцатого числа месяца, следующего за налоговым периодом, одновременно с </w:t>
      </w:r>
      <w:r>
        <w:rPr>
          <w:rFonts w:ascii="Times New Roman"/>
          <w:b w:val="false"/>
          <w:i w:val="false"/>
          <w:color w:val="000000"/>
          <w:sz w:val="28"/>
        </w:rPr>
        <w:t>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косвенным налогам по импортируемым товарам 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Кодекса Республики Казахстан от 10 декабря 2008 года "О налогах и других обязательных платежах в бюджет" (Налоговый кодекс).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Обязательство заполняется в двух экземплярах, один из которых возвращается налогоплательщику с отметкой органа государственных доходов о приеме, второй остается в органе государственных доходов.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Обязательства ввоз товаров производится без фактической уплаты НДС при условии уплаты акцизов по подакцизным товарам в установленном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 НДС, указанная в Обязательстве, отражается в декларации по НДС одновременно в начислении и зачете в порядке, установленном налоговым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Дальнейшая реализация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подлежит обложению НДС, кроме передачи имущества в финансовый лизинг.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нарушения в течение срока исковой давности с даты ввоза товаров на территорию Республики Казахстан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НДС на ввозимые товары подлежит уплате с начислением пени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срока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для уплаты НДС при ввозе товаров, в порядке и размере, которые определены налоговым законодательством Республики Казахстан.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также распространяются на товары, импортированные на территорию Республики Казахстан с территории государств-членов Таможенного союза, по договорам (контрактам) лизинга в части суммы НДС, приходящейся на сумму лизингового платежа, предусмотренного договором лизинга, без учета вознаграждения.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зачета по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импортируемым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26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 отражению в декларации по налогу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суммы налога на добавленную стоимость, подлежащей</w:t>
      </w:r>
      <w:r>
        <w:br/>
      </w:r>
      <w:r>
        <w:rPr>
          <w:rFonts w:ascii="Times New Roman"/>
          <w:b/>
          <w:i w:val="false"/>
          <w:color w:val="000000"/>
        </w:rPr>
        <w:t>уплате методом зачета по импорту товаров, и об их</w:t>
      </w:r>
      <w:r>
        <w:br/>
      </w:r>
      <w:r>
        <w:rPr>
          <w:rFonts w:ascii="Times New Roman"/>
          <w:b/>
          <w:i w:val="false"/>
          <w:color w:val="000000"/>
        </w:rPr>
        <w:t>целевом использовании</w:t>
      </w:r>
      <w:r>
        <w:br/>
      </w:r>
      <w:r>
        <w:rPr>
          <w:rFonts w:ascii="Times New Roman"/>
          <w:b/>
          <w:i w:val="false"/>
          <w:color w:val="000000"/>
        </w:rPr>
        <w:t>1. Общая информация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Получатель/импортер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либо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(при наличии)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о постановке на регистрационный учет по НДС*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№               выдано "__" 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государственного органа)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Отражение в декларации по налогу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суммы налога на добавленную стоимость, подлежащей</w:t>
      </w:r>
      <w:r>
        <w:br/>
      </w:r>
      <w:r>
        <w:rPr>
          <w:rFonts w:ascii="Times New Roman"/>
          <w:b/>
          <w:i w:val="false"/>
          <w:color w:val="000000"/>
        </w:rPr>
        <w:t>уплате методом зачета по импорту товаров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Обязуюсь отразить в декларации по налогу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налога на добавленную стоимость, подлежащего уплате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зачета (тенге)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(сумма прописью)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Целевое использование товаров, уплата налога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стоимость, по которым производится методом зачета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качестве товаров завезены: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ТН ВЭД ТС (код единой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внешнеэкономической деятельности Таможенного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Обязуюсь использовать указанные товары строго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их целевым назначением, то есть не для дальнейшей реализации,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передачи в финансовый лизинг.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нецелевого использования указанных товаров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налога на добавленную стоимость и пени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налогоплательщика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Обязательства "___" _____________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(при наличии)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должностного лица, принявшего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Обязательства "___" _____________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штампа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*налог на добавленную стоимость.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