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8ebc43" w14:textId="18ebc4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Правил применения клейм в государственном лесном фонде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сельского хозяйства Республики Казахстан от 30 января 2015 года № 18-02/53. Зарегистрирован в Министерстве юстиции Республики Казахстан 3 марта 2015 года № 10359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подпунктом 18-30) пункта 1 </w:t>
      </w:r>
      <w:r>
        <w:rPr>
          <w:rFonts w:ascii="Times New Roman"/>
          <w:b w:val="false"/>
          <w:i w:val="false"/>
          <w:color w:val="000000"/>
          <w:sz w:val="28"/>
        </w:rPr>
        <w:t>статьи 13</w:t>
      </w:r>
      <w:r>
        <w:rPr>
          <w:rFonts w:ascii="Times New Roman"/>
          <w:b w:val="false"/>
          <w:i w:val="false"/>
          <w:color w:val="000000"/>
          <w:sz w:val="28"/>
        </w:rPr>
        <w:t xml:space="preserve"> Лесного кодекса Республики Казахстан от 8 июля 2003 года,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 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применения клейм в государственном лесном фонде.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Комитету лесного хозяйства и животного мира Министерства сельского хозяйства Республики Казахстан в установленном законодательством порядке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в Министерстве юстиции Республики Казахстан его направление на официальное опубликование в периодических изданиях и информационно-правовой системе «Әділет»;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официальном интернет-ресурсе Министерства сельского хозяйства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сельского хозяйства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                                    А. Мамытбеков</w:t>
      </w:r>
    </w:p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Утверждены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приказом Министра сельского хозяйства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30 января 2015 года № 18-02/53  </w:t>
      </w:r>
    </w:p>
    <w:bookmarkEnd w:id="1"/>
    <w:bookmarkStart w:name="z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Правила</w:t>
      </w:r>
      <w:r>
        <w:br/>
      </w:r>
      <w:r>
        <w:rPr>
          <w:rFonts w:ascii="Times New Roman"/>
          <w:b/>
          <w:i w:val="false"/>
          <w:color w:val="000000"/>
        </w:rPr>
        <w:t>
применения клейм в государственном лесном фонде</w:t>
      </w:r>
    </w:p>
    <w:bookmarkEnd w:id="2"/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Настоящие Правила применения клейм в государственном лесном фонде (далее – Правила) разработаны в соответствии с подпунктом 18-30) пункта 1 </w:t>
      </w:r>
      <w:r>
        <w:rPr>
          <w:rFonts w:ascii="Times New Roman"/>
          <w:b w:val="false"/>
          <w:i w:val="false"/>
          <w:color w:val="000000"/>
          <w:sz w:val="28"/>
        </w:rPr>
        <w:t>статьи 13</w:t>
      </w:r>
      <w:r>
        <w:rPr>
          <w:rFonts w:ascii="Times New Roman"/>
          <w:b w:val="false"/>
          <w:i w:val="false"/>
          <w:color w:val="000000"/>
          <w:sz w:val="28"/>
        </w:rPr>
        <w:t xml:space="preserve"> Лесного кодекса Республики Казахстан от 8 июля 2003 года и определяют порядок применения клейм в государственном лесном фонде.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Клеймение деревьев, хлыстов, сортиментов и пней производится в целях контроля за отводом лесосек, правильностью проведения рубок и отпуска леса, фиксирования незаконных порубок, а также для учета древесины при ее вывозке с лесосеки и верхних складов.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В государственном лесном фонде применяются три формы клейм: отпускное, порубочное и контрольное.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Государственные лесовладельцы применяют клейма в виде рельефного изображения на пластине круглого сечения, закрепляемой на металлическом молотке, по формам,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при этом на клеймах устанавливаются серийные номера, имеющие буквенные и цифровые обозначения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Выдача клейм мастерам леса и лесничим производится руководителем организации, являющейся государственным лесовладельцем, под роспись в журнале регистрации оттисков и выдачи клейм с наложением на ней оттисков клейм. Журнал регистрации оттисков и выдачи клейм ведется согласно формы, указанной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Передача клейм другим лицам без письменного распоряжения (приказа) руководителя организации, являющейся государственным лесовладельцем, не допускается.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В случае временного отсутствия работника, которому выданы клейма, то такие клейма по письменному распоряжению (приказу) руководителя организации, являющейся государственным лесовладельцем, передаются его замещающему должностному лицу с оформлением этой передачи актом и отметкой в журнале регистрации клейм.</w:t>
      </w:r>
    </w:p>
    <w:bookmarkEnd w:id="4"/>
    <w:bookmarkStart w:name="z1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применения клейм</w:t>
      </w:r>
    </w:p>
    <w:bookmarkEnd w:id="5"/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Отпускные клейма применяются для клеймения: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деревьев на корню при отводе лесосек, кроме отвода под сплошнолесосечные рубки и сплошные санитарные рубки;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хлыстов, а также деловых сортиментов и дровяной древесины при диаметре в верхнем отрубе восемь сантиметров и более при их вывозке;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оставшихся пней диаметром десять сантиметров и более при заготовке древесины на участках государственного лесного фонда, осуществляемой в порядке проведения следующих видов рубок леса: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главного пользования, проводимых в спелых и перестойных древостоях, кроме сплошнолесосечных рубок;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промежуточного пользования, кроме осветлений и прочисток;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прочих рубок, кроме сплошных санитарных рубок.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Порубочные клейма применяются для клеймения пней от незаконных порубок, а также обнаруженной на месте незаконной порубки срубленной древесины.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Контрольные клейма применяются для клеймения пней от незаконных порубок, обнаруженных при </w:t>
      </w:r>
      <w:r>
        <w:rPr>
          <w:rFonts w:ascii="Times New Roman"/>
          <w:b w:val="false"/>
          <w:i w:val="false"/>
          <w:color w:val="000000"/>
          <w:sz w:val="28"/>
        </w:rPr>
        <w:t>ревизиях лесных обходов</w:t>
      </w:r>
      <w:r>
        <w:rPr>
          <w:rFonts w:ascii="Times New Roman"/>
          <w:b w:val="false"/>
          <w:i w:val="false"/>
          <w:color w:val="000000"/>
          <w:sz w:val="28"/>
        </w:rPr>
        <w:t>, как ранее заклейменных мастером леса, так и не заклейменных.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При клеймении используются водостойкие красящие вещества, которые наносятся на рельефное изображение клейма.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Клейма ставятся по следующим формам: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отпускное – на стоящих деревьях как в корневую часть ствола (у шейки корня) ниже предполагаемого среза на глубокую ровную затеску (на древесину), так и на стволе, на уровне груди, а валежа, бурелома, ветровала – у шейки корня;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порубочные и контрольные – на торце пня, а также на торцах хлыстов, деловых сортиментов и дровяной древесины, указанных в подпункте 2) </w:t>
      </w:r>
      <w:r>
        <w:rPr>
          <w:rFonts w:ascii="Times New Roman"/>
          <w:b w:val="false"/>
          <w:i w:val="false"/>
          <w:color w:val="000000"/>
          <w:sz w:val="28"/>
        </w:rPr>
        <w:t>пункта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Правил.</w:t>
      </w:r>
    </w:p>
    <w:bookmarkEnd w:id="6"/>
    <w:bookmarkStart w:name="z2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Правилам применения клейм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государственном лесном фонде  </w:t>
      </w:r>
    </w:p>
    <w:bookmarkEnd w:id="7"/>
    <w:bookmarkStart w:name="z2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Формы клейм мастера леса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58"/>
        <w:gridCol w:w="7342"/>
      </w:tblGrid>
      <w:tr>
        <w:trPr>
          <w:trHeight w:val="30" w:hRule="atLeast"/>
        </w:trPr>
        <w:tc>
          <w:tcPr>
            <w:tcW w:w="6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Отпускное клеймо</w:t>
            </w:r>
          </w:p>
        </w:tc>
        <w:tc>
          <w:tcPr>
            <w:tcW w:w="7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Порубочное клеймо</w:t>
            </w:r>
          </w:p>
        </w:tc>
      </w:tr>
      <w:tr>
        <w:trPr>
          <w:trHeight w:val="30" w:hRule="atLeast"/>
        </w:trPr>
        <w:tc>
          <w:tcPr>
            <w:tcW w:w="6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65400" cy="2565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03500" cy="2565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</w:t>
            </w:r>
          </w:p>
        </w:tc>
        <w:tc>
          <w:tcPr>
            <w:tcW w:w="7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2</w:t>
            </w:r>
          </w:p>
        </w:tc>
      </w:tr>
    </w:tbl>
    <w:p>
      <w:pPr>
        <w:spacing w:after="0"/>
        <w:ind w:left="0"/>
        <w:jc w:val="both"/>
      </w:pPr>
      <w:r>
        <w:drawing>
          <wp:inline distT="0" distB="0" distL="0" distR="0">
            <wp:extent cx="88138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Правилам применения клейм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государственном лесном фонде  </w:t>
      </w:r>
    </w:p>
    <w:bookmarkEnd w:id="9"/>
    <w:bookmarkStart w:name="z2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Формы клейм лесничего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991"/>
        <w:gridCol w:w="7009"/>
      </w:tblGrid>
      <w:tr>
        <w:trPr>
          <w:trHeight w:val="30" w:hRule="atLeast"/>
        </w:trPr>
        <w:tc>
          <w:tcPr>
            <w:tcW w:w="699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Отпускное клеймо</w:t>
            </w:r>
          </w:p>
        </w:tc>
        <w:tc>
          <w:tcPr>
            <w:tcW w:w="70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Контрольное клеймо</w:t>
            </w:r>
          </w:p>
        </w:tc>
      </w:tr>
      <w:tr>
        <w:trPr>
          <w:trHeight w:val="30" w:hRule="atLeast"/>
        </w:trPr>
        <w:tc>
          <w:tcPr>
            <w:tcW w:w="699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78100" cy="254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03500" cy="2552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99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</w:t>
            </w:r>
          </w:p>
        </w:tc>
        <w:tc>
          <w:tcPr>
            <w:tcW w:w="70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Размеры клейм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(мм)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434"/>
        <w:gridCol w:w="7154"/>
      </w:tblGrid>
      <w:tr>
        <w:trPr>
          <w:trHeight w:val="30" w:hRule="atLeast"/>
        </w:trPr>
        <w:tc>
          <w:tcPr>
            <w:tcW w:w="74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60900" cy="6083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0" cy="608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83100" cy="506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0" cy="506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Выступающие бортики,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 применения клейм в государственном лесном фонде по всему оттиску клейма должны быть шириной 2 мм.</w:t>
      </w:r>
    </w:p>
    <w:bookmarkStart w:name="z2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Правилам применения клейм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государственном лесном фонде  </w:t>
      </w:r>
    </w:p>
    <w:bookmarkEnd w:id="11"/>
    <w:bookmarkStart w:name="z2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Буквенные и цифровые обозначения</w:t>
      </w:r>
      <w:r>
        <w:br/>
      </w:r>
      <w:r>
        <w:rPr>
          <w:rFonts w:ascii="Times New Roman"/>
          <w:b/>
          <w:i w:val="false"/>
          <w:color w:val="000000"/>
        </w:rPr>
        <w:t>
серийных номеров клейм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1) Для государственных лесовладельцев, находящихся в ведении местных исполнительных органов по областям: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Акмолинская – АКМ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Актюбинская – АКТ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Алматинская – АЛМ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Атырауская – АТ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Восточно-Казахстанская - ВК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Жамбылская – ЖМ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Западно-Казахстанская – ЗК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Карагандинская – КР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Костанайская – КС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Кызылординская – КЗ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Мангистауская – МН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Павлодарская – ПВ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Северо-Казахстанская – СК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Южно-Казахстанская – ЮК 0001 и выше.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Для государственных лесовладельцев, находящихся в ведении уполномоченного органа в области лесного хозяйства по областям: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Акмолинская - АКМО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Актюбинская – АКТО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Алматинская – АЛМО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Атырауская – АТО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Восточно-Казахстанская – ВКО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Жамбылская – ЖМО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Западно-Казахстанская – ЗКО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Карагандинская – КРО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Костанайская – КСО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Кызылординская – КЗО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Мангистауская – МНО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Павлодарская – ПВО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Северо-Казахстанская – СКО 0001 и выше;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Южно-Казахстанская – ЮКО 0001 и выше.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других государственных организации, которым участки государственного лесного фонда предоставлены на праве постоянного землепользования – буквенные обозначения, указанные в пункте 1) приложении 3 к Правилам применения клейм в государственном лесном фонде соответственно областям с добавлением в конце буквы «П», а цифровые обозначения от 001 и выше.</w:t>
      </w:r>
    </w:p>
    <w:bookmarkStart w:name="z2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Правилам применения клейм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государственном лесном фонде  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Журнал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регистрации оттисков и выдачи клейм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 (наименование лесовладельца)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 Начат         ________________ год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Окончен       ________________ год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Срок хранения ________________ год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3"/>
        <w:gridCol w:w="2453"/>
        <w:gridCol w:w="1373"/>
        <w:gridCol w:w="1693"/>
        <w:gridCol w:w="1313"/>
        <w:gridCol w:w="1253"/>
        <w:gridCol w:w="2533"/>
        <w:gridCol w:w="2593"/>
      </w:tblGrid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клейма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клейма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Серийный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Оттиск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Оттиск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Ф.И.О., должность ознакомленного с правилами применения и получившего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Роспись получившего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