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b31f" w14:textId="253b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и определения ущерба, причиненного незаконными порубками на территории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2015 года № 18-02/52. Зарегистрирован в Министерстве юстиции Республики Казахстан 3 марта 2015 года № 10364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18-32)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определения ущерба, причиненного незаконными порубками на территории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Мамытбеков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2015 года № 18-02/52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учета и определения ущерба, причиненного</w:t>
      </w:r>
      <w:r>
        <w:br/>
      </w:r>
      <w:r>
        <w:rPr>
          <w:rFonts w:ascii="Times New Roman"/>
          <w:b/>
          <w:i w:val="false"/>
          <w:color w:val="000000"/>
        </w:rPr>
        <w:t>
незаконными порубками на территории лесного фонда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учета и определения ущерба, причиненного незаконными порубками на территории лесного фонда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определяют порядок учета и определения ущерба, причиненного незаконными порубками на территории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Ущерб от незаконных порубок на территории лесного фонда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 вреда от незаконных порубок деревьев и кустарников до степени прекращения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вреда от незаконных порубок деревьев и кустарников не до степени прекращения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размер вреда от незаконных порубок буреломных, ветровальных, поврежденных пожаром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размер вреда от незаконной порубки молодняка и подроста, несомкнувшихся лесных культур, деревьев и кустарников на плантациях, а также селекционно-семеноводческого и селекционно-генетического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лесовосстановление участков лесного фонда, поврежденных незаконными порубками.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вреда, причиненного незаконными порубками на территории лесного фонда, исчисляется </w:t>
      </w:r>
      <w:r>
        <w:rPr>
          <w:rFonts w:ascii="Times New Roman"/>
          <w:b w:val="false"/>
          <w:i w:val="false"/>
          <w:color w:val="000000"/>
          <w:sz w:val="28"/>
        </w:rPr>
        <w:t>базовыми ставками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исчисления размеров вреда, причиненного нарушением лесного законодательства Республики Казахстан, утвержденными постановлением Правительства Республики Казахстан от 31 мая 2007 года № 441 (далее – Базовые ставки).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учета ущерба, причиненного незаконными</w:t>
      </w:r>
      <w:r>
        <w:br/>
      </w:r>
      <w:r>
        <w:rPr>
          <w:rFonts w:ascii="Times New Roman"/>
          <w:b/>
          <w:i w:val="false"/>
          <w:color w:val="000000"/>
        </w:rPr>
        <w:t>
порубками на территории лесного фонда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ущерба, причиненного незаконными порубками на территории лесного фонда, осуществляется лесовладельцами путем заполнения журнала учета ущерба, причиненного незаконными порубками на территории лесного фонда, по форме,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Методическими указаниями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и определению ущерба, причиненного незаконными порубками леса на территории лесного фонда (далее – журнал учета ущерба), утвержденными приказом исполняющего обязанности Министра сельского хозяйства Республики Казахстан от 30 марта 2012 года № 25-02-02/145 (зарегистрированный в Реестре государственной регистрации нормативных правовых актов № 7609).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журнале учета ущерба указываются порода деревьев или кустарников, их количество, объем древесины, размер возмещения вреда за единицу и сумма ущерба, исчисленного по размерам вреда, причиненного незаконными порубками.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определения ущерба, причиненного</w:t>
      </w:r>
      <w:r>
        <w:br/>
      </w:r>
      <w:r>
        <w:rPr>
          <w:rFonts w:ascii="Times New Roman"/>
          <w:b/>
          <w:i w:val="false"/>
          <w:color w:val="000000"/>
        </w:rPr>
        <w:t>
незаконными порубками на территории лесного фонда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вреда от незаконных порубок деревьев и кустарников определяется путем умножения установленных по категориям крупности объемов деловой древесины и дровяной древесины на размеры возмещения вреда,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Базовых ставках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незаконных порубок деревьев и кустарников до степени прекращения роста на особо охраняемых природных территориях, размеры возмещения вреда,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Базовых ставках</w:t>
      </w:r>
      <w:r>
        <w:rPr>
          <w:rFonts w:ascii="Times New Roman"/>
          <w:b w:val="false"/>
          <w:i w:val="false"/>
          <w:color w:val="000000"/>
          <w:sz w:val="28"/>
        </w:rPr>
        <w:t>, увеличиваются в два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незаконных порубок деревьев и кустарников не до степени прекращения роста на особо охраняемых природных территориях, размеры возмещения вреда,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Базовых ставках</w:t>
      </w:r>
      <w:r>
        <w:rPr>
          <w:rFonts w:ascii="Times New Roman"/>
          <w:b w:val="false"/>
          <w:i w:val="false"/>
          <w:color w:val="000000"/>
          <w:sz w:val="28"/>
        </w:rPr>
        <w:t>, применяются без изменений, вне этих территорий – уменьшаются в два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незаконных порубок деревьев и кустарников, хищения древесины буреломных, ветровальных, поврежденных пожаром деревьев применяются размеры возмещения вреда,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Базовых ставках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Размер вреда от порубки молодняка и подроста, несомкнувшихся лесных культур, уничтожения или повреждения объектов селекционно-семеноводческого и селекционно-генетического назначения, посадочного материала в лесных питомниках, деревьев и кустарников на плантациях определяется путем умножения их количества на размер возмещения вреда, предусмотренный в </w:t>
      </w:r>
      <w:r>
        <w:rPr>
          <w:rFonts w:ascii="Times New Roman"/>
          <w:b w:val="false"/>
          <w:i w:val="false"/>
          <w:color w:val="000000"/>
          <w:sz w:val="28"/>
        </w:rPr>
        <w:t>Базовых ставках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Расходы на лесовосстановление участков лесного фонда, поврежденных незаконными порубками, определяются по затратам, необходимым на проведение работ по воспроизводству лесов, за вычетом стоимости срубленных, но не вывезенных лесоматериалов, которые подлежат реализации.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