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c554" w14:textId="8a5c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Сарысуского районного маслихата от 31 марта 2015 года № 42-10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мая 2015 года № 44-4. Зарегистрировано Департаментом юстиции Жамбылской области 12 июня 2015 года № 2665. Утратило силу решением Сарысуского районного маслихата Жамбылской области от 20 декабря 2017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2-3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Сарысуского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42-10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2608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"Сарысу" от 18 апреля 2015 года № 40-41) следующие изменения и дополнений: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2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 - социальная помощь в размере 14 000 (четырнадцать тысяч) тенге предоставляется три месяца подряд лицам, больным туберкулезом, продолжающим лечение в амбулаторных условиях со среднедушевым доходам, в размере не превышающего семи кратного прожиточного минимума".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по вопросам социально-экономического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