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1a21" w14:textId="f0f1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января 2015 года № 03/02. Зарегистрировано Департаментом юстиции Карагандинской области 2 февраля 2015 года № 2954. Утратило силу постановлением акимата Карагандинской области от 26 января 2016 года № 05/01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26.01.2016 № 05/01 (вводится в действие по истечению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хозяйства, согласованного министерствами финансов и национальной экономики Республики Казахстан от 19 ноября 2014 года № 3-1/600 «Об утверждении Правил субсидирования развития племенного животноводства, повышение продуктивности и качества продукции животноводства» (зарегистрирован в реестре государственной регистрации нормативных правовых актов за № 9987)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 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возмещение до 100% затрат по искусственному осеменению маточного поголовья крупного рогатого скота в личных подсобных хозяйствах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Утвердить критерии и требования к поставщикам услуг по искусственному осеменению маточного поголовья крупного рогатого скота в личных подсобных хозяйствах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«Управление сельского хозяйства Карагандинской области»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Карагандинской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_______________А. Мамытбеков</w:t>
            </w:r>
          </w:p>
          <w:bookmarkEnd w:id="3"/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января 2015 года № 03/02</w:t>
            </w:r>
          </w:p>
          <w:bookmarkEnd w:id="5"/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 субсидий на возмещение до 100% затрат по искусственному осеменению маточного поголовья крупного рогатого скота в личных подсобных хозяйствах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1"/>
        <w:gridCol w:w="817"/>
        <w:gridCol w:w="3332"/>
      </w:tblGrid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за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до 100% затрат по искусственному осеменению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января 2015 года № 03/02</w:t>
            </w:r>
          </w:p>
          <w:bookmarkEnd w:id="9"/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и требования</w:t>
      </w:r>
      <w:r>
        <w:br/>
      </w:r>
      <w:r>
        <w:rPr>
          <w:rFonts w:ascii="Times New Roman"/>
          <w:b/>
          <w:i w:val="false"/>
          <w:color w:val="000000"/>
        </w:rPr>
        <w:t>
к поставщикам услуг по искусственному осеменению</w:t>
      </w:r>
      <w:r>
        <w:br/>
      </w:r>
      <w:r>
        <w:rPr>
          <w:rFonts w:ascii="Times New Roman"/>
          <w:b/>
          <w:i w:val="false"/>
          <w:color w:val="000000"/>
        </w:rPr>
        <w:t>
маточного поголовья крупного рогатого скота</w:t>
      </w:r>
      <w:r>
        <w:br/>
      </w:r>
      <w:r>
        <w:rPr>
          <w:rFonts w:ascii="Times New Roman"/>
          <w:b/>
          <w:i w:val="false"/>
          <w:color w:val="000000"/>
        </w:rPr>
        <w:t>
в личных подсобных хозяйствах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10056"/>
      </w:tblGrid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опыта работы по искусственному осеменению КРС с подтверждением срока работы по реестру от уполномоченного органа в области племенной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 или долгосрочной аренды специального автотранспорта для перевозки жидкого азота, оборудованной специальной емкостью типа ЦТК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праве собственности специальной емкости для хранения семени быков-производителей типа СДС-35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штате работников по соответствующим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января 2015 года № 03/02</w:t>
            </w:r>
          </w:p>
          <w:bookmarkEnd w:id="16"/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постановления акимата Карагандинской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73/01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5337"/>
        <w:gridCol w:w="1339"/>
        <w:gridCol w:w="1519"/>
        <w:gridCol w:w="1861"/>
        <w:gridCol w:w="2345"/>
      </w:tblGrid>
      <w:tr>
        <w:trPr>
          <w:trHeight w:val="1005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отрасли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75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135 520,0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 из Национального фонда Республики Казахстан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крупного рогатого скота, охваченного породным преобразованием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63 832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1 148 983,0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крупного рогатого скота, охваченного породным преобразованием из Национального фонда Республики Казахстан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415 061,0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отечественного племенного крупного рогатого скота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4011,5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617 772,2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импортированного племенного и селекционного крупного рогатого скота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40 141,0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 3 уровень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21 096,0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2 479 861,2</w:t>
            </w:r>
          </w:p>
        </w:tc>
      </w:tr>
      <w:tr>
        <w:trPr>
          <w:trHeight w:val="75" w:hRule="atLeast"/>
        </w:trPr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7 191,9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75 358,4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6 504,2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65 042,4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импортированного племенного крупного рогатого скота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24 237,0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12 707,8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50 882,2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154 477,6</w:t>
            </w:r>
          </w:p>
        </w:tc>
      </w:tr>
      <w:tr>
        <w:trPr>
          <w:trHeight w:val="75" w:hRule="atLeast"/>
        </w:trPr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6 848,5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452 000,0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367 000,0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 из Национального фонда Республики Казахстан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родительской/ прародительской формы у отечественных и зарубежных племенных репродукторов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49 957,5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523 797,5</w:t>
            </w:r>
          </w:p>
        </w:tc>
      </w:tr>
      <w:tr>
        <w:trPr>
          <w:trHeight w:val="75" w:hRule="atLeast"/>
        </w:trPr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502 788,0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1 508 364,0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210 072,3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630 217,0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 из Национального фонда Республики Казахстан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292 715,7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878 147,0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яичного направления родительской/ прародительской формы у отечественных и зарубежных племенных репродукторов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23 977,3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179 829,5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1 695 669,5</w:t>
            </w:r>
          </w:p>
        </w:tc>
      </w:tr>
      <w:tr>
        <w:trPr>
          <w:trHeight w:val="75" w:hRule="atLeast"/>
        </w:trPr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овец, охваченного породным преобразованием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143 909,0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215 863,5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5 553,9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44 431,2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(ягнятины):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1 126,3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189 772,4 </w:t>
            </w:r>
          </w:p>
        </w:tc>
      </w:tr>
      <w:tr>
        <w:trPr>
          <w:trHeight w:val="75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154 268,6</w:t>
            </w:r>
          </w:p>
        </w:tc>
      </w:tr>
      <w:tr>
        <w:trPr>
          <w:trHeight w:val="75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35 503,8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450 067,1</w:t>
            </w:r>
          </w:p>
        </w:tc>
      </w:tr>
      <w:tr>
        <w:trPr>
          <w:trHeight w:val="75" w:hRule="atLeast"/>
        </w:trPr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157 504,2</w:t>
            </w:r>
          </w:p>
        </w:tc>
      </w:tr>
      <w:tr>
        <w:trPr>
          <w:trHeight w:val="225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14 855,9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195 160,1</w:t>
            </w:r>
          </w:p>
        </w:tc>
      </w:tr>
      <w:tr>
        <w:trPr>
          <w:trHeight w:val="75" w:hRule="atLeast"/>
        </w:trPr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5 797,9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568 198,0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49 245,0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617 443,0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6 116 476,0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