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7b4be5" w14:textId="87b4be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22 сентября 2015 года № 55/05. Зарегистрировано Департаментом юстиции Карагандинской области 26 октября 2015 года № 3463. Утратило силу постановлением акимата Карагандинской области от 30 мая 2016 года № 37/04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30.05.2016 № 37/04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24 марта 1998 года "О нормативных правовых актах",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"Представление инвалидам кресла-колясок";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 "Обеспечение инвалидов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Контроль за исполнением настоящего постановления возложить на курирующего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Абдибеков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55/04</w:t>
            </w:r>
          </w:p>
        </w:tc>
      </w:tr>
    </w:tbl>
    <w:bookmarkStart w:name="z19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0"/>
    <w:bookmarkStart w:name="z2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казенное предприятие "Государственный центр по выплате пенсий Министерства здравоохранения и социального развития Республики Казахстан" (далее – ГЦВП);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решение о признании граждан Республики Казахстан пострадавшими вследствие ядерных испытаний на Семипалатинском испытательном ядерном полигоне (далее-решение о признании);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государственном центре по выплате пенсий (ГЦВП):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выплата компенсации путем перечисления на контрольные счета наличности временного размещения денег физических и юридических лиц услугополучателей (далее – услугополучатель), отбывающим наказание в местах лишения свободы (далее – компенсация).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при обращении к услугодателю и ЦОН - заявление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полученный пакет документов и передает на рассмотрение руководителю услугодателя –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пакет документов и определяет ответственного исполнителя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дает поручение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оформляет,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решение о признании в течение 17 (семнадцать)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 в течение 3 (три)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решение о выплате компенсациис огласно графику выплаты компенсации в разрезе Карагандинской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оформленные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оформленные документы и направляет в канцелярию услугодателя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подписанные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в течение 30 (тридцать) минут регистрирует подписанные документы и выдает результат государственной услуги услугополучателю, в ГЦВП направляет документы о выплате компенсации.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результат государственной услуги услугополучателю, ГЦВП - выплачивает компенсацию путем перечисления на лицевые счета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ГЦВП.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подает необходимый пакет документов и заявление сотруднику ЦОН,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услугодателем соответствия приложенных услугополучателем документов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документахуслугополучателя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 ядерных 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 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ЦОН</w:t>
      </w:r>
    </w:p>
    <w:bookmarkStart w:name="z76" w:id="5"/>
    <w:p>
      <w:pPr>
        <w:spacing w:after="0"/>
        <w:ind w:left="0"/>
        <w:jc w:val="left"/>
      </w:pP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7" w:id="6"/>
    <w:p>
      <w:pPr>
        <w:spacing w:after="0"/>
        <w:ind w:left="0"/>
        <w:jc w:val="left"/>
      </w:pP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65405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 ядерных 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 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7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55/04</w:t>
            </w:r>
          </w:p>
        </w:tc>
      </w:tr>
    </w:tbl>
    <w:bookmarkStart w:name="z8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протезно-ортопедической помощи"</w:t>
      </w:r>
    </w:p>
    <w:bookmarkEnd w:id="8"/>
    <w:bookmarkStart w:name="z8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"Оформление документов на инвалидов для предоставления им протезно-ортопедической помощи"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уведомление об оформлении документов с указанием сроков предоставления инвалидам протезно-ортопедической помощи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8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в течение 1 рабочего дня подписывает уведомление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государтсвенной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 "Оформление документов на инвалидов для предоставления им протезно-ортопедической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центрами обслуживания населения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инвалидов для предоставления 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 помощи"</w:t>
            </w:r>
          </w:p>
        </w:tc>
      </w:tr>
    </w:tbl>
    <w:bookmarkStart w:name="z1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"Оформлению документов на инвалидов для предоставления им протезно-ортопедической помощи"</w:t>
      </w:r>
    </w:p>
    <w:bookmarkEnd w:id="13"/>
    <w:bookmarkStart w:name="z116" w:id="14"/>
    <w:p>
      <w:pPr>
        <w:spacing w:after="0"/>
        <w:ind w:left="0"/>
        <w:jc w:val="left"/>
      </w:pP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65532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7" w:id="15"/>
    <w:p>
      <w:pPr>
        <w:spacing w:after="0"/>
        <w:ind w:left="0"/>
        <w:jc w:val="left"/>
      </w:pP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3119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55/04</w:t>
            </w:r>
          </w:p>
        </w:tc>
      </w:tr>
    </w:tbl>
    <w:bookmarkStart w:name="z11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гигиеническими средствами"</w:t>
      </w:r>
    </w:p>
    <w:bookmarkEnd w:id="16"/>
    <w:bookmarkStart w:name="z1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"Обеспечение инвалидов сурдо-тифлотехническимии обязательными гигиеническими средствами"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обязательными гигиеническими средствами",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уведомление об оформлении документов с указанием сроков предоставления инвалидам сурдо-тифлотехнических и обязательных гигиенических средств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в течение 8 рабочих дней проверяет полноту и правильность оформления документов, готовит уведомление и направляет на подписание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на подпись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в течение 1 рабочего дня подписывает уведомление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государтсвенной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 "Обеспечение инвалидов сурдо-тифлотехническими и обязательными гигиеническими средствами".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центрами обслуживания населения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сурдо-тифлотехническимии обязательными гигиеническими средствами"</w:t>
            </w:r>
          </w:p>
        </w:tc>
      </w:tr>
    </w:tbl>
    <w:bookmarkStart w:name="z14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сурдо-тифлотехническимии обязательными гигиеническими средствами"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55/04</w:t>
            </w:r>
          </w:p>
        </w:tc>
      </w:tr>
    </w:tbl>
    <w:bookmarkStart w:name="z15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22"/>
    <w:bookmarkStart w:name="z15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уведомление об оформлении документов предоставления инвалидам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в течение 8 рабочих дней проверяет полноту и правильность оформления документов, готовит уведомление и направляет на подписание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на подпись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в течение 1 рабочего дня подписывает уведомление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государтсвенной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центрами обслуживания населения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услуги индивидуального помощника для 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группы, 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 и специалиста жестового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языка для инвалидов по слуху"</w:t>
            </w:r>
          </w:p>
        </w:tc>
      </w:tr>
    </w:tbl>
    <w:bookmarkStart w:name="z18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</w:t>
      </w:r>
      <w:r>
        <w:br/>
      </w:r>
      <w:r>
        <w:rPr>
          <w:rFonts w:ascii="Times New Roman"/>
          <w:b/>
          <w:i w:val="false"/>
          <w:color w:val="000000"/>
        </w:rPr>
        <w:t>индивидуального помощника для инвалидов первой группы, имеющих затруднение передвижении, и специалиста жестового языка для инвалидов по слуху"</w:t>
      </w:r>
    </w:p>
    <w:bookmarkEnd w:id="27"/>
    <w:bookmarkStart w:name="z184" w:id="28"/>
    <w:p>
      <w:pPr>
        <w:spacing w:after="0"/>
        <w:ind w:left="0"/>
        <w:jc w:val="left"/>
      </w:pP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6413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611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55/04</w:t>
            </w:r>
          </w:p>
        </w:tc>
      </w:tr>
    </w:tbl>
    <w:bookmarkStart w:name="z18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bookmarkEnd w:id="29"/>
    <w:bookmarkStart w:name="z18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"Предоставление инвалидам кресла-колясок"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уведомление об оформлении документов с указанием сроков предоставления инвалидам кресла-коляски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услугодателяв течение 8 рабочих дней проверяет полноту и правильность оформления документов, готовит уведомление,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в течение 1 рабочего дня подписывает уведомление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государтсвенной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 "Предоставление инвалидам кресла-колясок".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центрами обслуживания населения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инвалидам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кресла-колясок"</w:t>
            </w:r>
          </w:p>
        </w:tc>
      </w:tr>
    </w:tbl>
    <w:bookmarkStart w:name="z21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55/04</w:t>
            </w:r>
          </w:p>
        </w:tc>
      </w:tr>
    </w:tbl>
    <w:bookmarkStart w:name="z22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35"/>
    <w:bookmarkStart w:name="z22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"Обеспечение инвалидов санаторно-курортным лечением"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уведомление об оформлении документов с указанием сроков предоставления инвалидам санаторно-курортного лечения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минут осуществляет прием и регистрацию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в течение 8 рабочих дней проверяет полноту и правильность оформления документов, оформляет уведомление направляет на подписание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направляет уведомление на подпись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в течение 1 рабочего дня подписывает уведомление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государственнойуслуги "Обеспечение инвалидов санаторно-курортным лечением".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центрами обслуживания населения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санаторно-курортным лечением"</w:t>
            </w:r>
          </w:p>
        </w:tc>
      </w:tr>
    </w:tbl>
    <w:bookmarkStart w:name="z25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143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55/04</w:t>
            </w:r>
          </w:p>
        </w:tc>
      </w:tr>
    </w:tbl>
    <w:bookmarkStart w:name="z25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нуждающихся граждан по решениям местных представительных</w:t>
      </w:r>
      <w:r>
        <w:br/>
      </w:r>
      <w:r>
        <w:rPr>
          <w:rFonts w:ascii="Times New Roman"/>
          <w:b/>
          <w:i w:val="false"/>
          <w:color w:val="000000"/>
        </w:rPr>
        <w:t>органов"</w:t>
      </w:r>
    </w:p>
    <w:bookmarkEnd w:id="41"/>
    <w:bookmarkStart w:name="z2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акима поселка,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-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уведомление о назначении социальной помощи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осуществляет прием и их регистрацию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- 6 (шесть)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руководителю услугодателя для подписания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подписанное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уведомление и выдает услугополучателю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уведомление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ознакамливается с документами и определяет ответственного исполнителя акима сельского округа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подписывает сопроводительное письмо с документами услугополучателя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осуществляет прием и регистрацию сопроводительного письма в журнале регистрации с документами услугополучателя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подписанное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уведомление в журнале регистрации и передает акиму сельского округа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выдает уведомление услугополучателю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уведомления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государственной услуги, указанной в регламенте государственной услуги "Назначение социальной помощи отдельным категориям нуждающихся граждан по решениям местных представительных органов" (далее – Регламент),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условие 3 – проверка услугодателем соответствия приложенных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6 – формирование сообщения о мотивированном отказе в запрашиваемой государственной услуге в связи с имеющимися нарушениями в пакете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 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31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портал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32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услугодателю</w:t>
      </w:r>
    </w:p>
    <w:bookmarkEnd w:id="48"/>
    <w:bookmarkStart w:name="z325" w:id="49"/>
    <w:p>
      <w:pPr>
        <w:spacing w:after="0"/>
        <w:ind w:left="0"/>
        <w:jc w:val="left"/>
      </w:pP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5819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32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</w:t>
      </w:r>
      <w:r>
        <w:br/>
      </w:r>
      <w:r>
        <w:rPr>
          <w:rFonts w:ascii="Times New Roman"/>
          <w:b/>
          <w:i w:val="false"/>
          <w:color w:val="000000"/>
        </w:rPr>
        <w:t>при обращении акиму сельского округа</w:t>
      </w:r>
    </w:p>
    <w:bookmarkEnd w:id="51"/>
    <w:bookmarkStart w:name="z330" w:id="52"/>
    <w:p>
      <w:pPr>
        <w:spacing w:after="0"/>
        <w:ind w:left="0"/>
        <w:jc w:val="left"/>
      </w:pP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3660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31" w:id="53"/>
    <w:p>
      <w:pPr>
        <w:spacing w:after="0"/>
        <w:ind w:left="0"/>
        <w:jc w:val="left"/>
      </w:pP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4676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3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55/04</w:t>
            </w:r>
          </w:p>
        </w:tc>
      </w:tr>
    </w:tbl>
    <w:bookmarkStart w:name="z33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</w:p>
    <w:bookmarkEnd w:id="55"/>
    <w:bookmarkStart w:name="z33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"Возмещение затрат на обучение на дому детейинвалидов"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центров обслуживания населения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- портал) при назначении возмещения затрат на обучение на дому детей инвалидов, а также при полученииин формации о назначении возмещения затрат на обучение на дому детей инвалидов (далее - пособие).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уведомление о назначении пособия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услугодателя регистрирует полученный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 и передает на рассмотрение руководителю услугодателя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пакет документов и определяет ответственного исполнителя услугодателя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–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и направляет в канцелярию услугодателя -1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подписание;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уведомление и выдает услугополучателю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уведомление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обращений в ЦОН,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6–регистрация электронных документов в АРМ РШЭП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2–проверка (обработка) услугодателем соответствия приложенных услугополучателем документов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"Возмещение затрат на обучение на дому детей инвалидов"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– выбор услугополучателем,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3 – проверка услугодателем соответствия приложенных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6 – формирование сообщения о мотивированном отказе в запрашиваемой государственной услуге в связи с имеющимися нарушениями в пакете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 обучение на дому детей инвалидов"</w:t>
            </w:r>
          </w:p>
        </w:tc>
      </w:tr>
    </w:tbl>
    <w:bookmarkStart w:name="z39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ЦОН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 обучение на дому детей инвалидов"</w:t>
            </w:r>
          </w:p>
        </w:tc>
      </w:tr>
    </w:tbl>
    <w:bookmarkStart w:name="z39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портал</w:t>
      </w:r>
    </w:p>
    <w:bookmarkEnd w:id="62"/>
    <w:bookmarkStart w:name="z400" w:id="63"/>
    <w:p>
      <w:pPr>
        <w:spacing w:after="0"/>
        <w:ind w:left="0"/>
        <w:jc w:val="left"/>
      </w:pP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0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 обучение на дому детей инвалидов"</w:t>
            </w:r>
          </w:p>
        </w:tc>
      </w:tr>
    </w:tbl>
    <w:bookmarkStart w:name="z40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услугодателю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55/04</w:t>
            </w:r>
          </w:p>
        </w:tc>
      </w:tr>
    </w:tbl>
    <w:bookmarkStart w:name="z40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bookmarkEnd w:id="67"/>
    <w:bookmarkStart w:name="z41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органам области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от услугополучателя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 www.egov.kz, www.elicense.kz (далее – портал) при оказании государственной услуги по выдаче и продлению разрешения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услуги: разрешение, переоформленное и продленное разрешение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 выдаче, переоформлению и продлению разрешения услугополучателю (работодателю)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(далее – разрешение на привлечение иностранной рабочей силы) – электронная или бумажная;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 выдаче, переоформлению и продлению разрешения услугополучателю (иностранному работнику) на трудоустройство для осуществления трудовой деятельности на территории соответствующей административно-территориальной единицы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 (действий)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услугополучателя (либо его представителя по нотариально заверенной доверенности) к услугодателю – заявление,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через портал - заявление, удостоверенное электронно-цифровой подписью (далее – ЭЦП) услугополучателя с приложением заполненных форм, сведений и электронных копий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 и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принимает и регистрирует документы в течение 20 (двадцать) минут, выдает услугополучателю отрывной талон заявления с указанием даты регистрации и даты получения государственной услуги, фамилии и инициалов лица, принявшего документы и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20 (двадцать) минут ознакамливается с документами и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течение 3 (три) рабочих дней со дня поступления документов рассматривает и выдает результат государственной услуги при переоформлении разрешения на трудоустройство;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течение 5 (пять) рабочих дней со дня поступления документов рассматривает и направляет документы на рассмотрение комиссии по выдаче разрешений на трудоустройство иностранного работника и работодателям на привлечение иностранной рабочей силы (далее – комиссия).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комиссия принимает решение о выдаче или мотивированном отказе в выдаче разрешения (далее - решение):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работодателям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- в течение 15 (пятнадцать) рабочих дней, продление и переоформление разрешения - в течение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иностранному работнику на трудоустройство: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и продление разрешения - в течение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3 (три) рабочих дней с даты принятия решения выдает уведомление о решении комиссии услугополучателю (далее - уведомление);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подает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(или работником) и документа, подтверждающего внесение гарантийных взносов на банковский счет работодателя) (далее – гарантийные документы) – в течение 20 (двадцать) рабочих дней после получения уведомления о выдаче разрешения.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выдает результат государственной услуги на выдачу разрешения - в течение 3 (три) рабочих дней с даты получения гарантийных документов, на продление разрешения - при обращении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центрами обслуживания населения и (или) иными услугодателями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последовательность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(далее - ИИН) и (или) бизнес-идентификационного номера (далее -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услугополучателем ИИН и (или) 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ИИН и (или) 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указанной в регламенте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 территориальной единицы" (далее - регламент), заполнение формы заявления (запроса), удостоверенного ЭЦП услугополучателя, и сведений, прикрепление электронных копий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– в "личном кабинете" услугополучателя отображается сообщение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запроса услугополучателя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3 – ответственный исполнитель услугодателя проверяет соответствие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6 – формирование сообщения об отказе в запрашиваемой государственной услуге в связи с имеющимися нарушениями в документах услугополучателя либо статуса о принятии запроса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ответственным исполнителем услугодателя результата государственной услуги, указанного в регламенте, отправка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>процесс 8 – подписание ЭЦП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13) </w:t>
      </w:r>
      <w:r>
        <w:rPr>
          <w:rFonts w:ascii="Times New Roman"/>
          <w:b w:val="false"/>
          <w:i w:val="false"/>
          <w:color w:val="000000"/>
          <w:sz w:val="28"/>
        </w:rPr>
        <w:t>условие 4 – услугополучатель после получения уведомления прикрепляет электронные копии гарантийных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14) </w:t>
      </w:r>
      <w:r>
        <w:rPr>
          <w:rFonts w:ascii="Times New Roman"/>
          <w:b w:val="false"/>
          <w:i w:val="false"/>
          <w:color w:val="000000"/>
          <w:sz w:val="28"/>
        </w:rPr>
        <w:t>процесс 9 – ответственный исполнитель услугодателя направляет результат оказания государственной услуги в "личный кабинет" услугополучателя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порядка использования информационных систем в процессе оказания государственной услуги через портал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взаимодействия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продление разрешения иностранному работнику на трудоустройство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работодателям на привлечение 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 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 административно-территориальной единицы"</w:t>
            </w:r>
          </w:p>
        </w:tc>
      </w:tr>
    </w:tbl>
    <w:bookmarkStart w:name="z46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продление разрешения иностранному работнику на трудоустройство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работодателям на привлечение 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 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 административно-территориальной единицы"</w:t>
            </w:r>
          </w:p>
        </w:tc>
      </w:tr>
    </w:tbl>
    <w:bookmarkStart w:name="z47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7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55/04</w:t>
            </w:r>
          </w:p>
        </w:tc>
      </w:tr>
    </w:tbl>
    <w:bookmarkStart w:name="z476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статуса оралмана"</w:t>
      </w:r>
    </w:p>
    <w:bookmarkEnd w:id="76"/>
    <w:bookmarkStart w:name="z477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"Присвоение статуса оралмана"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органам области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оказания государственной услуги –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ЦОН) – в случае первичного обращения за получением статуса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выдача услугополучателю удостоверения оралмана.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при обращении к услугополучателю или ЦОН 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 оформления регистрации заявления проводит проверку данных услугополучателя через электронную базу данных "Оралман" на предмет его регистрации в другой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обнаружения регистрации услугополучателя в другой области регистрация заявления не производится;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вносит данные услугополучателя в электронную базу данных "Оралман";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документы в журнале регистрации и направляет на резолюцию руководителю услугодателя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регистрация в журнале регистрации и направление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с документами и направляет начальнику отдела услугодателя для исполнения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начальнику отдела услугодателя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начальник отдела услугодателя определяет ответственного исполнителя услугодателя для оказания государственной услуги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документов ответственному исполнителю услугодателя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изучает документы, готовит решение и передает начальнику отдела услугодателя для согласования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решения на согласование начальнику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начальник отдела услугодателя согласовывает решение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согласование решения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решение и передает ответственному исполнителю услугодателя в течение 2 (двух)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подписание решения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на основании решения заполняет удостоверение оралмана и передает начальнику отдела услугодателя для согласования в течение 2 (двух)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удостоверения оралмана на согласование начальнику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начальник отдела услугодателя согласовывает удостоверение оралмана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согласование удостоверения оралмана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удостоверение оралмана и передает ответственному исполнителю услугодателя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подписание удостоверения оралмана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30 (тридцати) минут регистрирует удостоверение оралмана в журнале учета выдачи удостоверений и выдает удостоверение оралмана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удостоверения оралмана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начальник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взаймодействий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"Присвоение статуса оралмана"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ГБД ФЛ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 в связи с отсутствием данных услугополучателя в ГБД ФЛ 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услугодателем соответствия приложенных услугополучателем документов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"Присвоение статуса оралмана"</w:t>
            </w:r>
          </w:p>
        </w:tc>
      </w:tr>
    </w:tbl>
    <w:bookmarkStart w:name="z535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"Присвоение статуса оралмана"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37" w:id="82"/>
    <w:p>
      <w:pPr>
        <w:spacing w:after="0"/>
        <w:ind w:left="0"/>
        <w:jc w:val="left"/>
      </w:pP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"Присвоение статуса оралмана"</w:t>
            </w:r>
          </w:p>
        </w:tc>
      </w:tr>
    </w:tbl>
    <w:bookmarkStart w:name="z53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ЦОН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header.xml" Type="http://schemas.openxmlformats.org/officeDocument/2006/relationships/header" Id="rId3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