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8897" w14:textId="3df8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декабря 2014 года № 34/267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19 октября 2015 года № 43/340. Зарегистрировано Департаментом юстиции Карагандинской области 28 октября 2015 года № 3471. Прекращено действие в связи с истечением срока, на который решение было принято (письмо Балхашского городского маслихата Карагандинской области от 13 января 2016 года № 1-23/5)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Балхашского городского маслихата Карагандинской области от 13.01.2016 № 1-23/5).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34/267 "О городском бюджете на 2015-2017 годы" (зарегистрировано в Реестре государственной регистрации нормативных правовых актов за № 2913, опубликовано в газетах "Балқаш өңірі" от 16 января 2015 года № 4-5 (12255), "Северное Прибалхашье" от 16 января 2015 года № 4-5 (1326), в информационно-правовой системе "Әділет" от 23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5 566 222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3 706 992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24 887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465 881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1 368 462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5 618 393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3289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3289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48 882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48 882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48 882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Учесть, что в составе поступлений городского бюджета на 2015 год предусмотрены целевые текущие трансферты в сумме 300 505 тысяч тенге на текущее обустройство моногородов.";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октября 2015 года № 43/340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2014 года № 34/267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 и генеральных планов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