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5a02" w14:textId="d1b5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V созыва Шахтинского городского маслихата Карагандинской области от 23 декабря 2015 года № 1218/41. Зарегистрировано Департаментом юстиции Карагандинской области 8 января 2016 года № 3598.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3 689 308 тысяч тенге, в том числе по: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1 177 895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24 089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63 960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2 423 364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3 866 132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176 824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176 824 тысячи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176 824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составе поступлений городского бюджета целевые трансферты из областного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2016 год установлены нормативы распределения доходов в областной бюджет, бюджету города Шахтинск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–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на 2016 год предусмотрен объем субвенций, передаваемый из областного бюджета городу Шахтинск – 1 024 646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составе расходов городского бюджета предусмотрены целевые трансферты администраторам бюджетных программ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составе расходов городского бюджета на 2016 год предусмотрены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городских бюджетных программ, не подлежащих секвестру в процессе исполнения городского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акимата города на 2016 год в сумме 4614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Степанович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Буравко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декабря 2015 года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26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50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75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2016 год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(ремонт дорог)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 (на ремонт объектов культуры)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и экономической стабильности региона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78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2016 год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(ремонт дорог)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и экономической стабильности региона (освещение улиц населенных пунктов)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 (на ремонт объектов культуры)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84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86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88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12.12.2016 № 1359/10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90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городского бюджета на 2016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