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9246" w14:textId="e82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V созыва Шахтинского городского маслихата Карагандинской области от 23 декабря 2015 года № 1225/41. Зарегистрировано Департаментом юстиции Карагандинской области 11 января 2016 года № 3609.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в информационно-правовой системе "Әділет" от 15 мая 2015 года, в газете "Шахтинский вестник" № 19 от 15 мая 2015 года),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Правил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"3) наличие среднедушевого дохода, не превышающего 0,6 кратного размера прожиточного минимума.";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"16-1. При обращении заявителя за социальной помощью на основе социального контракта проводится собеседование с гражданином.";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"25-1.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семьи, и выплачивается ежемесячно или единовременно за три месяца по заявлению претендента.";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25-2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"25-2.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за № 10474).";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25-3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"25-3.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25-4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"25-4.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заключившем социальный контракт активизации семьи.";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"30. Мониторинг и учет предоставления социальной помощи проводит уполномоченный орган с использованием баз данных автоматизированной информационной системы "Е-Собес" и "Социальная помощь".".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Степанович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