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7fc1f" w14:textId="d97fc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сельского округа Сарыозек Осакаровского района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9 июня 2015 года № 32/01. Зарегистрировано Департаментом юстиции Карагандинской области 29 июня 2015 года № 3306. Утратило силу постановлением акимата Осакаровского района Карагандинской области от 27 апреля 2016 года № 21/03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Осакаровского района Карагандинской области от 27.04.2016 № 21/03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сельского округа Сарыозек Осакаровского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постановления возложить на руководителя аппарата акима района Абилсеитову Валентину Владимировну.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Аймаков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1504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 июня 2015 года № 32/01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сельского округа Сарыозек Осакаровского района Карагандинской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"Аппарат акима сельского округа Сарыозек Осакаровского района Карагандинской области" (далее - государственное учреждение) является государственным органом Республики Казахстан, осуществляющим руководство в сфере государственного управления, обеспечивающим проведение государственной политики на территории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101020, Карагандинская область, Осакаровский район, село Сарыозек, улица Центральная, дом 1А.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сельского округа Сарыозек Осакаровского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государственного учреждения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государственного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государственной политики на территории соответствующей административно-территориальной единицы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оказание содействия акиму сельского округа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основных направлений государственной, социально-экономической политики и управления социальными и экономическими процессами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мер по укреплению законности и правопорядка, повышению уровня правосознания граждан и их активной гражданской позиции в общественно–политической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проекты решений и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проводит анализ проблем социально–экономического развития сельского округа, готовит соответствующие предложения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информационно - аналитическое, организационно - правовое и материально - техническое обеспечение деятельности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документационное обеспечение деятельности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учет и рассмотрение обращений физических и юридических лиц, организует проведение личного приема граждан акимом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координацию и взаимодействие акима с правоохранительными органами и органами судебной системы по вопросам укрепления законности и правопорядка в сельском округе;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хранение решений,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оказание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при разработке бюджетной программы, администратором которой выступает аппарат акима, вынести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принимать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вносить в вышестоящие органы предложения по обеспечению занятости, оказанию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получать от ведомств, государственных органов управления на местах информационные, методические, нормативные материалы, статистические данные, необходимые для выполнения возложенных на государственное учреждение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вносить на рассмотрение акима района предложения по решению вопросов, относящихся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созывать в установленном порядке совещания по вопросам, входящим в компетенцию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обеспечивать повышение квалификации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жалоб и обращений физических и юридических лиц,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и обязанности, вытекающие из задач и функций, определенных в настоящем Положении,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государственного учреждения назначается на должность и освобождается от должности акимом района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общее руководство государственного учреждения, координирует и контролирует работу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 вопросам своей компетенции в установленном законодательством порядке издает акты в виде решений и распоряжений;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подписывает финансовую и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смету расходов государственного учреждения и в ее пределах распоряжается финансовыми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назначает на должность и освобождает от должности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применяет меры поощрения и налагает дисциплинарные взыскания на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 и круг полномочий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утверждает должностные инструкции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выполняет поручения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коррупции, 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возложенные на него законодательством Республики Казахстан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