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499d" w14:textId="5eb4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23 февраля 2015 года № 06/01. Зарегистрировано Департаментом юстиции Карагандинской области 26 марта 2015 года № 3068. Утратило силу постановлением акимата Улытауского района Карагандинской области от 22 июня 2016 года № 18/05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Улытауского района Карагандинской области от 22.06.2016 № 18/05.</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Улытауского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Улытауского района".</w:t>
      </w:r>
      <w:r>
        <w:br/>
      </w:r>
      <w:r>
        <w:rPr>
          <w:rFonts w:ascii="Times New Roman"/>
          <w:b w:val="false"/>
          <w:i w:val="false"/>
          <w:color w:val="000000"/>
          <w:sz w:val="28"/>
        </w:rPr>
        <w:t>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Уткельбаева Ерлан Сериковича.</w:t>
      </w:r>
      <w:r>
        <w:br/>
      </w:r>
      <w:r>
        <w:rPr>
          <w:rFonts w:ascii="Times New Roman"/>
          <w:b w:val="false"/>
          <w:i w:val="false"/>
          <w:color w:val="000000"/>
          <w:sz w:val="28"/>
        </w:rPr>
        <w:t>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Улытауского района</w:t>
            </w:r>
            <w:r>
              <w:br/>
            </w:r>
            <w:r>
              <w:rPr>
                <w:rFonts w:ascii="Times New Roman"/>
                <w:b w:val="false"/>
                <w:i w:val="false"/>
                <w:color w:val="000000"/>
                <w:sz w:val="20"/>
              </w:rPr>
              <w:t>от 23 февраля 2015 года № 06/01</w:t>
            </w:r>
          </w:p>
        </w:tc>
      </w:tr>
    </w:tbl>
    <w:bookmarkStart w:name="z9" w:id="0"/>
    <w:p>
      <w:pPr>
        <w:spacing w:after="0"/>
        <w:ind w:left="0"/>
        <w:jc w:val="left"/>
      </w:pPr>
      <w:r>
        <w:rPr>
          <w:rFonts w:ascii="Times New Roman"/>
          <w:b/>
          <w:i w:val="false"/>
          <w:color w:val="000000"/>
        </w:rPr>
        <w:t xml:space="preserve"> Положение государственного учреждения</w:t>
      </w:r>
      <w:r>
        <w:br/>
      </w:r>
      <w:r>
        <w:rPr>
          <w:rFonts w:ascii="Times New Roman"/>
          <w:b/>
          <w:i w:val="false"/>
          <w:color w:val="000000"/>
        </w:rPr>
        <w:t xml:space="preserve">"Отдел образования Улытауского района" </w:t>
      </w:r>
    </w:p>
    <w:bookmarkEnd w:id="0"/>
    <w:bookmarkStart w:name="z10"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Улытауского района" является государственным органом Республики Казахстан, осуществляющим руководство в сфере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Улытауского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Улытауского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Улытауского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Улытауского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Улытауского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Улытауского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Республика Казахстан, Карагандинская область, 101500, Улытауский район, село Улытау, улица Булкышева, 17.</w:t>
      </w:r>
      <w:r>
        <w:br/>
      </w:r>
      <w:r>
        <w:rPr>
          <w:rFonts w:ascii="Times New Roman"/>
          <w:b w:val="false"/>
          <w:i w:val="false"/>
          <w:color w:val="000000"/>
          <w:sz w:val="28"/>
        </w:rPr>
        <w:t xml:space="preserve">
      9. </w:t>
      </w:r>
      <w:r>
        <w:rPr>
          <w:rFonts w:ascii="Times New Roman"/>
          <w:b w:val="false"/>
          <w:i w:val="false"/>
          <w:color w:val="000000"/>
          <w:sz w:val="28"/>
        </w:rPr>
        <w:t>Полное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на государственном языке - "Ұлытау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на русском языке - государственное учреждение "Отдел образования Улытауского района".</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Улытауского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Улытауского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Улытауского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Улытауского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Улытауского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органа</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Улытауского района": оказание качественных образовательных услуг, реализация государственной политики в сфере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br/>
      </w:r>
      <w:r>
        <w:rPr>
          <w:rFonts w:ascii="Times New Roman"/>
          <w:b w:val="false"/>
          <w:i w:val="false"/>
          <w:color w:val="000000"/>
          <w:sz w:val="28"/>
        </w:rPr>
        <w:t>
      </w:t>
      </w:r>
      <w:r>
        <w:rPr>
          <w:rFonts w:ascii="Times New Roman"/>
          <w:b w:val="false"/>
          <w:i w:val="false"/>
          <w:color w:val="000000"/>
          <w:sz w:val="28"/>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r>
        <w:br/>
      </w:r>
      <w:r>
        <w:rPr>
          <w:rFonts w:ascii="Times New Roman"/>
          <w:b w:val="false"/>
          <w:i w:val="false"/>
          <w:color w:val="000000"/>
          <w:sz w:val="28"/>
        </w:rPr>
        <w:t>
      </w:t>
      </w:r>
      <w:r>
        <w:rPr>
          <w:rFonts w:ascii="Times New Roman"/>
          <w:b w:val="false"/>
          <w:i w:val="false"/>
          <w:color w:val="000000"/>
          <w:sz w:val="28"/>
        </w:rPr>
        <w:t>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r>
        <w:br/>
      </w:r>
      <w:r>
        <w:rPr>
          <w:rFonts w:ascii="Times New Roman"/>
          <w:b w:val="false"/>
          <w:i w:val="false"/>
          <w:color w:val="000000"/>
          <w:sz w:val="28"/>
        </w:rPr>
        <w:t>
      </w:t>
      </w:r>
      <w:r>
        <w:rPr>
          <w:rFonts w:ascii="Times New Roman"/>
          <w:b w:val="false"/>
          <w:i w:val="false"/>
          <w:color w:val="000000"/>
          <w:sz w:val="28"/>
        </w:rPr>
        <w:t>обеспечение повышения социального статуса педагогических работников;</w:t>
      </w:r>
      <w:r>
        <w:br/>
      </w:r>
      <w:r>
        <w:rPr>
          <w:rFonts w:ascii="Times New Roman"/>
          <w:b w:val="false"/>
          <w:i w:val="false"/>
          <w:color w:val="000000"/>
          <w:sz w:val="28"/>
        </w:rPr>
        <w:t>
      </w:t>
      </w:r>
      <w:r>
        <w:rPr>
          <w:rFonts w:ascii="Times New Roman"/>
          <w:b w:val="false"/>
          <w:i w:val="false"/>
          <w:color w:val="000000"/>
          <w:sz w:val="28"/>
        </w:rPr>
        <w:t>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r>
        <w:br/>
      </w:r>
      <w:r>
        <w:rPr>
          <w:rFonts w:ascii="Times New Roman"/>
          <w:b w:val="false"/>
          <w:i w:val="false"/>
          <w:color w:val="000000"/>
          <w:sz w:val="28"/>
        </w:rPr>
        <w:t>
      </w:t>
      </w:r>
      <w:r>
        <w:rPr>
          <w:rFonts w:ascii="Times New Roman"/>
          <w:b w:val="false"/>
          <w:i w:val="false"/>
          <w:color w:val="000000"/>
          <w:sz w:val="28"/>
        </w:rPr>
        <w:t>обеспечение профессиональной мотивации обучающихся;</w:t>
      </w:r>
      <w:r>
        <w:br/>
      </w:r>
      <w:r>
        <w:rPr>
          <w:rFonts w:ascii="Times New Roman"/>
          <w:b w:val="false"/>
          <w:i w:val="false"/>
          <w:color w:val="000000"/>
          <w:sz w:val="28"/>
        </w:rPr>
        <w:t>
      </w:t>
      </w:r>
      <w:r>
        <w:rPr>
          <w:rFonts w:ascii="Times New Roman"/>
          <w:b w:val="false"/>
          <w:i w:val="false"/>
          <w:color w:val="000000"/>
          <w:sz w:val="28"/>
        </w:rPr>
        <w:t>создание специальных условий для получения образования лицами с ограниченными возможностями.</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 xml:space="preserve">учет детей дошкольного и школьного возраста и организация их обучения до получения ими среднего образования; </w:t>
      </w:r>
      <w:r>
        <w:br/>
      </w:r>
      <w:r>
        <w:rPr>
          <w:rFonts w:ascii="Times New Roman"/>
          <w:b w:val="false"/>
          <w:i w:val="false"/>
          <w:color w:val="000000"/>
          <w:sz w:val="28"/>
        </w:rPr>
        <w:t>
      </w:t>
      </w:r>
      <w:r>
        <w:rPr>
          <w:rFonts w:ascii="Times New Roman"/>
          <w:b w:val="false"/>
          <w:i w:val="false"/>
          <w:color w:val="000000"/>
          <w:sz w:val="28"/>
        </w:rPr>
        <w:t>организация опеки и попечительства несовершеннолетних, оставшихся без попечения родителей, определение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в пределах своей компетенции своевременного контроля в организациях образования местного подчинения; </w:t>
      </w:r>
      <w:r>
        <w:br/>
      </w:r>
      <w:r>
        <w:rPr>
          <w:rFonts w:ascii="Times New Roman"/>
          <w:b w:val="false"/>
          <w:i w:val="false"/>
          <w:color w:val="000000"/>
          <w:sz w:val="28"/>
        </w:rPr>
        <w:t>
      </w:t>
      </w:r>
      <w:r>
        <w:rPr>
          <w:rFonts w:ascii="Times New Roman"/>
          <w:b w:val="false"/>
          <w:i w:val="false"/>
          <w:color w:val="000000"/>
          <w:sz w:val="28"/>
        </w:rPr>
        <w:t xml:space="preserve">представление статистических отчетов в вышестоящие органы по вопросам дошкольного, среднего общего образования; </w:t>
      </w:r>
      <w:r>
        <w:br/>
      </w:r>
      <w:r>
        <w:rPr>
          <w:rFonts w:ascii="Times New Roman"/>
          <w:b w:val="false"/>
          <w:i w:val="false"/>
          <w:color w:val="000000"/>
          <w:sz w:val="28"/>
        </w:rPr>
        <w:t>
      </w:t>
      </w:r>
      <w:r>
        <w:rPr>
          <w:rFonts w:ascii="Times New Roman"/>
          <w:b w:val="false"/>
          <w:i w:val="false"/>
          <w:color w:val="000000"/>
          <w:sz w:val="28"/>
        </w:rPr>
        <w:t xml:space="preserve">планирование и организация учета потребности в переподготовке, повышении квалификации педагогических кадров; </w:t>
      </w:r>
      <w:r>
        <w:br/>
      </w:r>
      <w:r>
        <w:rPr>
          <w:rFonts w:ascii="Times New Roman"/>
          <w:b w:val="false"/>
          <w:i w:val="false"/>
          <w:color w:val="000000"/>
          <w:sz w:val="28"/>
        </w:rPr>
        <w:t>
      </w:t>
      </w:r>
      <w:r>
        <w:rPr>
          <w:rFonts w:ascii="Times New Roman"/>
          <w:b w:val="false"/>
          <w:i w:val="false"/>
          <w:color w:val="000000"/>
          <w:sz w:val="28"/>
        </w:rPr>
        <w:t xml:space="preserve">методическое обеспечение учебно-воспитательного процесса через методический кабинет; </w:t>
      </w:r>
      <w:r>
        <w:br/>
      </w:r>
      <w:r>
        <w:rPr>
          <w:rFonts w:ascii="Times New Roman"/>
          <w:b w:val="false"/>
          <w:i w:val="false"/>
          <w:color w:val="000000"/>
          <w:sz w:val="28"/>
        </w:rPr>
        <w:t>
      </w:t>
      </w:r>
      <w:r>
        <w:rPr>
          <w:rFonts w:ascii="Times New Roman"/>
          <w:b w:val="false"/>
          <w:i w:val="false"/>
          <w:color w:val="000000"/>
          <w:sz w:val="28"/>
        </w:rPr>
        <w:t xml:space="preserve">анализ деятельности организаций образования, прогнозирование перспективы их развития, изучение, распространение педагогических инноваций в подведомственных организациях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информационной связью Управления образования, областные Департаменты и Управления по вопросам входящим в компетенцию государственного учреждения "Отдел образования Улытауского района"; </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Улытауского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Улытауского района" назначается на должность и освобождается от должности акимом района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Полномочия первого руководителя государственного учреждения "Отдел образования Улытауского района": </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 xml:space="preserve">представляет интересы учреждения во всех организациях, учреждениях, предприятиях независимо от форм собственности: </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Улытауского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Государственное учреждение "Отдел образования Улытауского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Улытауского района"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 xml:space="preserve">Имущество, закрепленное за государственным учреждением "Отдел образования Улытауского района" относятся к коммунальной собственности. </w:t>
      </w:r>
      <w:r>
        <w:br/>
      </w: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Улытауского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Реорганизация и упразднение государственного учреждения "Отдел образования Улытауского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