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c659" w14:textId="f85c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Шетского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17 сентября 2015 года № 32/285. Зарегистрировано Департаментом юстиции Карагандинской области 14 октября 2015 года № 3446. Утратило силу решением Шетского районного маслихата Карагандинской области от 4 марта 2016 года № 39/334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Шетского районного маслихата Карагандинской области от 04.03.2016 № 39/334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(зарегистрировано в Реестре государственной регистрации нормативных правовых актов за № 10130) Шетский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Шетского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руководителя аппарата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63"/>
        <w:gridCol w:w="5554"/>
        <w:gridCol w:w="56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Жанасбаев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ХХХІІ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Шетского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17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32/285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аппарата Шетского</w:t>
      </w:r>
      <w:r>
        <w:br/>
      </w:r>
      <w:r>
        <w:rPr>
          <w:rFonts w:ascii="Times New Roman"/>
          <w:b/>
          <w:i w:val="false"/>
          <w:color w:val="000000"/>
        </w:rPr>
        <w:t>районного маслихата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Методика ежегодной оценки деятельности административных государственных служащих корпуса "Б" аппарата Шетского районного маслихата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секретарь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главный специалист по управлению персоналом государственного органа.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по управлению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Главный специалист по управлению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главного специалиста по управлению персоналом, ознакамливает служащего с заполненным оценочным листом и направляет заполненный оценочный лист главному специалисту по управлению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главным специалистом по управлению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главным специалистом по управлению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главному специалисту по управлению персоналом в течение двух рабочих дней со дня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Главный специалист по управлению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вычисляется главным специалистом по управлению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по управлению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по управлению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допущении ошибки главным специалистом по управлению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по управлению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главным специалистом по управлению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 по управлению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9"/>
        <w:gridCol w:w="10061"/>
      </w:tblGrid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корпуса "Б" аппарата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</w:t>
      </w:r>
      <w:r>
        <w:rPr>
          <w:rFonts w:ascii="Times New Roman"/>
          <w:b/>
          <w:i w:val="false"/>
          <w:color w:val="000000"/>
        </w:rPr>
        <w:t>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1"/>
        <w:gridCol w:w="7769"/>
      </w:tblGrid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9"/>
        <w:gridCol w:w="10061"/>
      </w:tblGrid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корпуса "Б" аппарата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</w:t>
      </w:r>
      <w:r>
        <w:rPr>
          <w:rFonts w:ascii="Times New Roman"/>
          <w:b/>
          <w:i w:val="false"/>
          <w:color w:val="000000"/>
        </w:rPr>
        <w:t>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4"/>
        <w:gridCol w:w="3942"/>
        <w:gridCol w:w="2029"/>
        <w:gridCol w:w="2029"/>
        <w:gridCol w:w="2318"/>
        <w:gridCol w:w="8"/>
      </w:tblGrid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корпуса "Б" аппарата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</w:t>
      </w:r>
      <w:r>
        <w:rPr>
          <w:rFonts w:ascii="Times New Roman"/>
          <w:b/>
          <w:i w:val="false"/>
          <w:color w:val="000000"/>
        </w:rPr>
        <w:t>Протокол заседания Комиссии по оценке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4222"/>
        <w:gridCol w:w="2460"/>
        <w:gridCol w:w="1579"/>
        <w:gridCol w:w="1579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Заключение Комиссии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