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e9c1" w14:textId="da1e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ХХVI сессии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2015 года № 36/309. Зарегистрировано Департаментом юстиции Карагандинской области 21 января 2016 года № 3631. Утратило силу решением Шетского районного маслихата Карагандинской области от 24 ноября 2023 года № 6/63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 cессии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2892, опубликовано в газете "Шет Шұғыласы" 5 января 2015 года № 01 (10517), в информационно –правовой системе "Әділет" 8 января 2015 года), следующие изменение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"17-1. При обращении заявителя за социальной помощью на основе социального контракта проводится собеседование с гражданином.";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"26-1.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 (зарегистрирован в Реестре государственной регистрации нормативных правовых актов за № 10474).";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"26-3.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"26-4.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"30.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"Е-Собес" и "Социальная помощь".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