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1bbf0" w14:textId="f11bb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земельных отношений, архитектуры и градостроительства города Приозерск"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Приозерск Карагандинской области от 2 марта 2015 года № 9/2. Зарегистрировано Департаментом юстиции Карагандинской области 26 марта 2015 года № 3074. Утратило силу постановлением акимата города Приозерск Карагандинской области от 23 июня 2016 года № 22/2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Приозерск Карагандинской области от 23.06.2016 № 22/2.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Руководствуясь Законами Республики Казахстан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Приозерск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земельных отношений, архитектуры и градостроительства города Приозерск".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Приозерск от 16 января 2014 года № 2/2 "Об утверждении Положения государственного учреждения "Отдел архитектуры и градостроительства города Приозерск" (зарегистрировано в Реестре государственной регистрации нормативных правовых актов за № 2531, опубликовано в газете "Приозерский вестник" 21 февраля 2014 года, в информационно-правовой системе "Әділет" 4 апреля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города Приозерск Саденова Д.Ш.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Камзин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4"/>
        <w:gridCol w:w="11456"/>
      </w:tblGrid>
      <w:tr>
        <w:trPr>
          <w:trHeight w:val="30" w:hRule="atLeast"/>
        </w:trPr>
        <w:tc>
          <w:tcPr>
            <w:tcW w:w="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марта 2015 года № 9/2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земельных отношений, архитектуры и градостроительства города Приозерск"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земельных отношений, архитектуры и градостроительства города Приозерск" (далее – Отдел) является государственным органом Республики Казахстан, осуществляющим руководство в сфере земельных отношений, архитектуры и градостроительства в пределах административно-территориальных границ территории города Приозерск.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Отдел является юридическим лицом в организационно-правовой форме государственного учреждения, имеет печать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Отдел по вопросам своей компетенции в установленном законодательством порядке принимает решения, оформляемые приказами руководителя Отдела,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101100, Республика Казахстан, Карагандинская область, город Приозерск, улица Балхашская,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- "Приозерск қаласының жер қатынастары, сәулет және қала құрылысы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- государственное учреждение "Отдел земельных отношений, архитектуры и градостроительства города Приозерск".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Отдела: проведение единой государственной политики в области регулирования земельных отношений, архитектуры и градостроительства на территории города Приозерск.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регулирование земельных отношений на территории города в целях обеспечения рационального использования и охраны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регулирование архитектурной, градостроительной и строительной деятельности осуществляемой в пределах установленных границ на подведомственной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соблюдение законности в области земельных отношений, архитектуры и градостроительства;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повышение качества оказываемых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совершенствование нормативной правовой базы, мониторинг и оценка качества оказываемых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выявление безхозяйных земельных участков и организация работы по постановке их на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реализация государственной политики в области регулирования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предложений и проектов решений местного исполнительного органа по предоставлению земельных участков и изменению их целевого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предложений и проектов решений местного исполнительного органа по предоставлению земельных участков для целей недропользования, связанных с государственным геологическим изучением недр и разведкой;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предложений по принудительному отчуждению земельных участков для государственных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определение делимости и неделимости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утверждение кадастровой (оценочной) стоимости конкретных земельных участков, продаваемых в частную собственность государством;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землеустройства и утверждение землеустроительных проектов по формированию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разработки проектов зонирования земель и программ, проектов и схем по рациональному использованию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разработки проектов земельно-хозяйственного устройства территорий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земельных торгов (конкурсов, аукционов);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проведение экспертизы городских программ, проектов и схем, затрагивающих вопросы использования и охраны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составление баланса города Приозерск;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ведение учета собственников земельных участков и землепользователей, а также других субъектов земельных правоотношений;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выдача паспортов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заключение договоров купли-продажи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подготовка предложений по выдаче разрешений местным исполнительным органом на использование земельных участков для проведения изыскательских работ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предложений по переводу сельскохозяйственных угодий из одного вида в другой;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>выявление земель, неиспользуемых и используемых с нарушением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предложений по резервированию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разработки и внесение на одобрение в городской маслихат проекта генерального плана города, проектов установления и изменения городской черты и границ пригородной зоны, а также границ подведомственных административных районов и населенных пунктов-спутников, комплексных схем градостроительного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>представление на утверждение городского маслихата градостроительной документации в составе программ социально-экономического развития города, а также правил застройки, благоустройства и инженерного обеспечения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</w:t>
      </w:r>
      <w:r>
        <w:rPr>
          <w:rFonts w:ascii="Times New Roman"/>
          <w:b w:val="false"/>
          <w:i w:val="false"/>
          <w:color w:val="000000"/>
          <w:sz w:val="28"/>
        </w:rPr>
        <w:t>внесение в городской маслихат предложений по установлению правил сохранения и содержания жилищного фонда, иных зданий и сооружений жилищно - гражданского назначения, инженерных коммуникаций, памятников истории и культуры, объектов государственного природно-заповедного фонда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24) </w:t>
      </w:r>
      <w:r>
        <w:rPr>
          <w:rFonts w:ascii="Times New Roman"/>
          <w:b w:val="false"/>
          <w:i w:val="false"/>
          <w:color w:val="000000"/>
          <w:sz w:val="28"/>
        </w:rPr>
        <w:t>информирование населения города о планируемой застройке либо иных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25) </w:t>
      </w:r>
      <w:r>
        <w:rPr>
          <w:rFonts w:ascii="Times New Roman"/>
          <w:b w:val="false"/>
          <w:i w:val="false"/>
          <w:color w:val="000000"/>
          <w:sz w:val="28"/>
        </w:rPr>
        <w:t>утверждение и реализация градостроительных проектов, проектов детальной планировки и застройки города и пригородной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26) </w:t>
      </w:r>
      <w:r>
        <w:rPr>
          <w:rFonts w:ascii="Times New Roman"/>
          <w:b w:val="false"/>
          <w:i w:val="false"/>
          <w:color w:val="000000"/>
          <w:sz w:val="28"/>
        </w:rPr>
        <w:t>принятие решений по выбору, предоставлению, а в случаях, предусмотренных законодательными актами, и изъятию для государственных нужд земельных участков на подведомственной территории для застройки или иного градостроительного освоения;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27) </w:t>
      </w:r>
      <w:r>
        <w:rPr>
          <w:rFonts w:ascii="Times New Roman"/>
          <w:b w:val="false"/>
          <w:i w:val="false"/>
          <w:color w:val="000000"/>
          <w:sz w:val="28"/>
        </w:rPr>
        <w:t>принятие решений о строительстве (расширении, техническом перевооружении, модернизации, реконструкции, реставрации и капитальном ремонте) строений, зданий, сооружений, инженерных и транспортных коммуникаций, а также об инженерной подготовке территории, благоустройстве и озеленении, консервации строек (объектов), проведении комплекса работ по постутилизации объектов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28) </w:t>
      </w:r>
      <w:r>
        <w:rPr>
          <w:rFonts w:ascii="Times New Roman"/>
          <w:b w:val="false"/>
          <w:i w:val="false"/>
          <w:color w:val="000000"/>
          <w:sz w:val="28"/>
        </w:rPr>
        <w:t>определение состава и назначение комиссии по приемке объектов (комплексов) в эксплуатацию в порядке, установленном законодательством Республики Казахстан, а также регистрация и ведение учета объектов (комплексов), вводимых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29) </w:t>
      </w:r>
      <w:r>
        <w:rPr>
          <w:rFonts w:ascii="Times New Roman"/>
          <w:b w:val="false"/>
          <w:i w:val="false"/>
          <w:color w:val="000000"/>
          <w:sz w:val="28"/>
        </w:rPr>
        <w:t>организация сохранения жилищного фонда, коммуникаций, памятников истории и культуры, объектов государственного природно-заповедного фонда и ведения контроля за их нормативным содержанием (использованием, эксплуатацией);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30) </w:t>
      </w:r>
      <w:r>
        <w:rPr>
          <w:rFonts w:ascii="Times New Roman"/>
          <w:b w:val="false"/>
          <w:i w:val="false"/>
          <w:color w:val="000000"/>
          <w:sz w:val="28"/>
        </w:rPr>
        <w:t>ведение мониторинга строящихся (намечаемых к строительству) объектов и комплексов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31)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полномочий,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запрашивать в установленном порядке от местных исполнительных органов, государственных и негосударственных учреждений, предприятий и других организаций, граждан, должностных лиц информацию, сведения и документацию, необходимую для выполнения своих функций и задач, создавать временные рабочие группы для выработки соответствующих предложений;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давать поручения, относящиеся к компетенции Отдела, государственным органам и должностным лицам, контролировать их исполнение, а также участвовать в мероприятиях, проводимых центральными и местными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вносить предложения об отменении решений акимата города Приозерск, противоречащих земельному законодательству;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вносить на рассмотрение акимата города Приозерск предложения о прекращении права собственности и права землепользования на земельные участки по основаниям, предусмотренным законодательными актами;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обеспечивать повышение квалификации сотрудников по оказанию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обеспечение доступности стандартов и регламентов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обеспечение перевода государственных услуг, входящих в компетенцию Отдела через Центры обслуживания населения,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обеспечение информированности потребителей государственных услуг о порядке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предоставление соответствующей информации в уполномоченный орган по оценке и качества оказания государственных услуг и контроля за качеством оказания государственных услуг, уполномоченный орган в сфере информатизации для проведения оценки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предоставление соответствующей информации неправительственным структурам, проводящим общественный мониторинг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жалоб и обращений потребителей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осуществления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Отдела назначается на должность и освобождается от должности акимом города Приозерск.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общее руководство и координацию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законодательством назначает на должность и освобождает от должности работников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применяет меры поощрения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Отдел во всех государственных органах и иных организациях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противодействию коррупции и 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Отдел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государственного учреждения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Отдела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