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21b4" w14:textId="c42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2014 года № 236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марта 2015 года № 259. Зарегистрировано Департаментом юстиции Кызылординской области 19 марта 2015 года № 4919.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33 сессии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номером 4823, опубликовано в областной газете "Сыр бойы" от 27 декабря 2014 года № 193, областной газете "Кызылординские вести" от 27 декабря 2014 года № 193)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139 080 802,8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4 645 566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1 173 941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133 245 369,8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138 283 862,7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3 884 248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5 176 092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1 291 844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2 503 606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2 503 606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-5 590 913,9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5 590 913,9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 дополнить подпунктом 14)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на укрепление материально-технической базы ветеринарных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Распределение целевых текущих трансфертов за счет республиканского бюджета бюджетам районов и города Кызылорды на 2015 год определяются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обеспечение деятельности организаций образования города Байконыр с казахским языком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поддержку использования возобновляемых источников энергии.";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проектирование, развитие и (или) обустройство инженерно-коммуникационной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5-1 и 5-2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Распределение целевых трансфертов на развитие за счет республиканского бюджета бюджетам районов и города Кызылорды на 2015 год определяются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5-2. Распределение бюджетных кредитов за счет республиканского бюджета бюджетам районов и города Кызылорды на 2015 год определяется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139 080 802,8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133 245 369,8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138 283 862,7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23 608 351,2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15 127 119,1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6 455 736,1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6 455 736,1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29 862 376,0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27 103 637,0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10 516 306,8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-5 590 913,9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