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4441" w14:textId="3394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апреля 2015 года № 42/5. Зарегистрировано Департаментом юстиции Кызылординской области 19 мая 2015 года № 4986. Утратило силу решением Кызылординского городского маслихата от 8 июня 2018 года № 164-26/11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городского маслихата от 08.06.2018 </w:t>
      </w:r>
      <w:r>
        <w:rPr>
          <w:rFonts w:ascii="Times New Roman"/>
          <w:b w:val="false"/>
          <w:i w:val="false"/>
          <w:color w:val="000000"/>
          <w:sz w:val="28"/>
        </w:rPr>
        <w:t>№ 164-26/11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базовые ставки земельного налога на 20 (двадцать) процентов,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ЕРЕЖЕЕВА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апреля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