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ed840" w14:textId="44ed8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Сырдарьинского районного маслихата Кызылординской области от 26 ноября 2015 года № 344. Зарегистрировано Департаментом юстиции Кызылоринской области 23 декабря 2015 года № 5271. Утратило силу решением Сырдарьинского районного маслихата Кызылординской области от 21 сентября 2016 года № 59</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Сырдарьинского районного маслихата Кызылординской области от 21.09.2016 </w:t>
      </w:r>
      <w:r>
        <w:rPr>
          <w:rFonts w:ascii="Times New Roman"/>
          <w:b w:val="false"/>
          <w:i w:val="false"/>
          <w:color w:val="ff0000"/>
          <w:sz w:val="28"/>
        </w:rPr>
        <w:t>№ 59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Сырдарьинский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Признать утратившим силу следующие решения районного маслихата:</w:t>
      </w:r>
      <w:r>
        <w:br/>
      </w:r>
      <w:r>
        <w:rPr>
          <w:rFonts w:ascii="Times New Roman"/>
          <w:b w:val="false"/>
          <w:i w:val="false"/>
          <w:color w:val="000000"/>
          <w:sz w:val="28"/>
        </w:rPr>
        <w:t>
      </w:t>
      </w:r>
      <w:r>
        <w:rPr>
          <w:rFonts w:ascii="Times New Roman"/>
          <w:b w:val="false"/>
          <w:i w:val="false"/>
          <w:color w:val="000000"/>
          <w:sz w:val="28"/>
        </w:rPr>
        <w:t xml:space="preserve">Решение очередной ХХVІІІ сессии районного маслихата от 10 апреля 2014 года </w:t>
      </w:r>
      <w:r>
        <w:rPr>
          <w:rFonts w:ascii="Times New Roman"/>
          <w:b w:val="false"/>
          <w:i w:val="false"/>
          <w:color w:val="000000"/>
          <w:sz w:val="28"/>
        </w:rPr>
        <w:t>№ 224</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16 апреля 2014 года № 4635, опубликовано в газете "Тіршілік тынысы" 19 апреля 2015 года № 29) ;</w:t>
      </w:r>
      <w:r>
        <w:br/>
      </w:r>
      <w:r>
        <w:rPr>
          <w:rFonts w:ascii="Times New Roman"/>
          <w:b w:val="false"/>
          <w:i w:val="false"/>
          <w:color w:val="000000"/>
          <w:sz w:val="28"/>
        </w:rPr>
        <w:t>
      </w:t>
      </w:r>
      <w:r>
        <w:rPr>
          <w:rFonts w:ascii="Times New Roman"/>
          <w:b w:val="false"/>
          <w:i w:val="false"/>
          <w:color w:val="000000"/>
          <w:sz w:val="28"/>
        </w:rPr>
        <w:t xml:space="preserve">Решение очередной ХХХХ сессии Сырдарьинского районного маслихата от 27 марта 2015 года </w:t>
      </w:r>
      <w:r>
        <w:rPr>
          <w:rFonts w:ascii="Times New Roman"/>
          <w:b w:val="false"/>
          <w:i w:val="false"/>
          <w:color w:val="000000"/>
          <w:sz w:val="28"/>
        </w:rPr>
        <w:t>№ 296</w:t>
      </w:r>
      <w:r>
        <w:rPr>
          <w:rFonts w:ascii="Times New Roman"/>
          <w:b w:val="false"/>
          <w:i w:val="false"/>
          <w:color w:val="000000"/>
          <w:sz w:val="28"/>
        </w:rPr>
        <w:t xml:space="preserve"> "О внесении изменений и дополнений в решение Сырдарьинского районного маслихата от 10 апреля 2014 года № 224 "Об 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13 апреля 2015 года № 4949, опубликовано в газете "Тіршілік тынысы" 15 апреля 2015 года № 28 ).</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71"/>
        <w:gridCol w:w="4229"/>
      </w:tblGrid>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внеочередной ХLVІ сессии</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 Еримбетов____________</w:t>
            </w:r>
            <w:r>
              <w:rPr>
                <w:rFonts w:ascii="Times New Roman"/>
                <w:b w:val="false"/>
                <w:i w:val="false"/>
                <w:color w:val="000000"/>
                <w:sz w:val="20"/>
              </w:rPr>
              <w:t>
</w:t>
            </w:r>
          </w:p>
        </w:tc>
        <w:tc>
          <w:tcPr>
            <w:tcW w:w="422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Маншарипов______________</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"Управление координации</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занятости социальных программ</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Кызылординской области"</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 М. Дельмуханов</w:t>
            </w:r>
            <w:r>
              <w:rPr>
                <w:rFonts w:ascii="Times New Roman"/>
                <w:b w:val="false"/>
                <w:i w:val="false"/>
                <w:color w:val="000000"/>
                <w:sz w:val="20"/>
              </w:rPr>
              <w:t>
</w:t>
            </w:r>
          </w:p>
        </w:tc>
      </w:tr>
      <w:tr>
        <w:trPr>
          <w:trHeight w:val="30" w:hRule="atLeast"/>
        </w:trPr>
        <w:tc>
          <w:tcPr>
            <w:tcW w:w="777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"26" ноября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Сырдарьинского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ноября 2015 года № 344</w:t>
            </w:r>
          </w:p>
        </w:tc>
      </w:tr>
    </w:tbl>
    <w:bookmarkStart w:name="z11" w:id="0"/>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 Об утверждении Типовых правил оказания социальной помощи, установления размеров и определения перечня отдельных категорий нуждающихся граждан</w:t>
      </w:r>
      <w:r>
        <w:rPr>
          <w:rFonts w:ascii="Times New Roman"/>
          <w:b/>
          <w:i w:val="false"/>
          <w:color w:val="000000"/>
          <w:sz w:val="28"/>
        </w:rPr>
        <w:t xml:space="preserve">" </w:t>
      </w:r>
      <w:r>
        <w:rPr>
          <w:rFonts w:ascii="Times New Roman"/>
          <w:b w:val="false"/>
          <w:i w:val="false"/>
          <w:color w:val="000000"/>
          <w:sz w:val="28"/>
        </w:rPr>
        <w:t>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Сырдарьинского района.</w:t>
      </w:r>
      <w:r>
        <w:br/>
      </w:r>
      <w:r>
        <w:rPr>
          <w:rFonts w:ascii="Times New Roman"/>
          <w:b w:val="false"/>
          <w:i w:val="false"/>
          <w:color w:val="000000"/>
          <w:sz w:val="28"/>
        </w:rPr>
        <w:t>
</w:t>
      </w:r>
    </w:p>
    <w:bookmarkStart w:name="z26"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 Основные термины и понятия, которые используются в настоящих Правилах: </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Сырдарьинского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w:t>
      </w:r>
      <w:r>
        <w:rPr>
          <w:rFonts w:ascii="Times New Roman"/>
          <w:b w:val="false"/>
          <w:i w:val="false"/>
          <w:color w:val="000000"/>
          <w:sz w:val="28"/>
        </w:rPr>
        <w:t xml:space="preserve"> доход на одного человека, равный по величине стоимости минимальной</w:t>
      </w:r>
      <w:r>
        <w:rPr>
          <w:rFonts w:ascii="Times New Roman"/>
          <w:b w:val="false"/>
          <w:i w:val="false"/>
          <w:color w:val="000000"/>
          <w:sz w:val="28"/>
        </w:rPr>
        <w:t xml:space="preserve"> потребительской корзине, рассчитываемый Республиканским государственным учреждением "Департамент статистики Кызылopдинской области Комитета по статистике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4) местный исполнительный орган – коллегиальный исполнительный орган, возглавляемый акимом района, осуществляющий в пределах своей компетенции местное государственное управление и самоуправление на соответствующей территории (далее-МИО);</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8)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9) уполномоченный орган –коммунальное государственное учреждение " Сырдарьинский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10) уполномоченная организация – Сырдарьинское районное отделение Кызылординского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11)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12) уполномоченная организация -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Кызылординской области Сырдарьинское районное отделение;</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3 с изменениями, внесенными решением Сырдарьинского районного маслихата Кызылординской области от 29.07.2016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категорий получателей социальной помощи:</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w:t>
      </w:r>
      <w:r>
        <w:rPr>
          <w:rFonts w:ascii="Times New Roman"/>
          <w:b w:val="false"/>
          <w:i w:val="false"/>
          <w:color w:val="000000"/>
          <w:sz w:val="28"/>
        </w:rPr>
        <w:t>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9)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10)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11) семьи,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12) граждане, находящиеся на поддерживающей фазе лечения </w:t>
      </w:r>
      <w:r>
        <w:rPr>
          <w:rFonts w:ascii="Times New Roman"/>
          <w:b w:val="false"/>
          <w:i w:val="false"/>
          <w:color w:val="000000"/>
          <w:sz w:val="28"/>
        </w:rPr>
        <w:t>туберкулеза, выписанные из специализированной противотуберкулезной</w:t>
      </w:r>
      <w:r>
        <w:rPr>
          <w:rFonts w:ascii="Times New Roman"/>
          <w:b w:val="false"/>
          <w:i w:val="false"/>
          <w:color w:val="000000"/>
          <w:sz w:val="28"/>
        </w:rPr>
        <w:t xml:space="preserve"> медицинской организации;</w:t>
      </w:r>
      <w:r>
        <w:br/>
      </w:r>
      <w:r>
        <w:rPr>
          <w:rFonts w:ascii="Times New Roman"/>
          <w:b w:val="false"/>
          <w:i w:val="false"/>
          <w:color w:val="000000"/>
          <w:sz w:val="28"/>
        </w:rPr>
        <w:t>
      </w:t>
      </w:r>
      <w:r>
        <w:rPr>
          <w:rFonts w:ascii="Times New Roman"/>
          <w:b w:val="false"/>
          <w:i w:val="false"/>
          <w:color w:val="000000"/>
          <w:sz w:val="28"/>
        </w:rPr>
        <w:t>13)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14)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 xml:space="preserve">инвалиды с детства, инвалиды; </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I и II группы;</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правительственными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наличие среднедушевого дохода, не превышающего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7 с изменениями, внесенными решением Сырдарьинского районного маслихата Кызылординской области от 29.07.2016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лицам, награжденным орденами и медалями бывшего Союза ССР за </w:t>
      </w:r>
      <w:r>
        <w:rPr>
          <w:rFonts w:ascii="Times New Roman"/>
          <w:b w:val="false"/>
          <w:i w:val="false"/>
          <w:color w:val="000000"/>
          <w:sz w:val="28"/>
        </w:rPr>
        <w:t>самоотверженный труд и безупречную воинскую службу в тылу в годы</w:t>
      </w:r>
      <w:r>
        <w:rPr>
          <w:rFonts w:ascii="Times New Roman"/>
          <w:b w:val="false"/>
          <w:i w:val="false"/>
          <w:color w:val="000000"/>
          <w:sz w:val="28"/>
        </w:rPr>
        <w:t xml:space="preserve">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и в тылу в годы Великой Отечественной войны, –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единовременная социальная помощь в определенном размере выделяемая из областного бюджета;</w:t>
      </w:r>
      <w:r>
        <w:br/>
      </w:r>
      <w:r>
        <w:rPr>
          <w:rFonts w:ascii="Times New Roman"/>
          <w:b w:val="false"/>
          <w:i w:val="false"/>
          <w:color w:val="000000"/>
          <w:sz w:val="28"/>
        </w:rPr>
        <w:t>
      </w:t>
      </w:r>
      <w:r>
        <w:rPr>
          <w:rFonts w:ascii="Times New Roman"/>
          <w:b w:val="false"/>
          <w:i w:val="false"/>
          <w:color w:val="000000"/>
          <w:sz w:val="28"/>
        </w:rPr>
        <w:t>2) ко Дню памяти жертв политических репрессий и голода – 31 мая: жертвам политических репрессий, лицам, пострадавшим от политических репрессий, имеющим инвалидность или являющимися пенсионерами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ко Дню вывода советских войск из Афганистана -15 февраля: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w:t>
      </w:r>
      <w:r>
        <w:br/>
      </w:r>
      <w:r>
        <w:rPr>
          <w:rFonts w:ascii="Times New Roman"/>
          <w:b w:val="false"/>
          <w:i w:val="false"/>
          <w:color w:val="000000"/>
          <w:sz w:val="28"/>
        </w:rPr>
        <w:t>
      </w:t>
      </w:r>
      <w:r>
        <w:rPr>
          <w:rFonts w:ascii="Times New Roman"/>
          <w:b w:val="false"/>
          <w:i w:val="false"/>
          <w:color w:val="000000"/>
          <w:sz w:val="28"/>
        </w:rPr>
        <w:t xml:space="preserve">с пребыванием на фронте или выполнением служебных обязанностей в </w:t>
      </w:r>
      <w:r>
        <w:rPr>
          <w:rFonts w:ascii="Times New Roman"/>
          <w:b w:val="false"/>
          <w:i w:val="false"/>
          <w:color w:val="000000"/>
          <w:sz w:val="28"/>
        </w:rPr>
        <w:t>государствах, где велись боевые действия- 30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ко Дню памяти погибших на Чернобылькой АЭС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-29 августа:</w:t>
      </w:r>
      <w:r>
        <w:br/>
      </w:r>
      <w:r>
        <w:rPr>
          <w:rFonts w:ascii="Times New Roman"/>
          <w:b w:val="false"/>
          <w:i w:val="false"/>
          <w:color w:val="000000"/>
          <w:sz w:val="28"/>
        </w:rPr>
        <w:t>
      </w:t>
      </w:r>
      <w:r>
        <w:rPr>
          <w:rFonts w:ascii="Times New Roman"/>
          <w:b w:val="false"/>
          <w:i w:val="false"/>
          <w:color w:val="000000"/>
          <w:sz w:val="28"/>
        </w:rPr>
        <w:t>лицам, ставших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10.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 предельного размера, не превышающего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каһарманы", почетных званий Республики Казахстан, ежемесячно, в размере предельного размера не превышающего 1,9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11. Социальная помощь детям-инвалидам, воспитывающимся и обучающимся на дому, предоставляется ежеквартально на период обучения, в размере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 Социальная помощь лицам из семей, имеющих среднедушевой доход ниже величины прожиточного минимума за предшествующий квартал обращения, на бытовые нужды, один раз в год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13.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14.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 xml:space="preserve">15. Размер оказываемой социальной помощи, за исключением ОДП на основе социального контракта, в каждом отдельном случае определяет </w:t>
      </w:r>
      <w:r>
        <w:rPr>
          <w:rFonts w:ascii="Times New Roman"/>
          <w:b w:val="false"/>
          <w:i w:val="false"/>
          <w:color w:val="000000"/>
          <w:sz w:val="28"/>
        </w:rPr>
        <w:t>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15-1.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приостановливается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Размер ОДП пересчитывается в случае изменения состава семьи с момента наступления указанных обстоятельств, но не ранее момента ее назначения.</w:t>
      </w:r>
      <w:r>
        <w:br/>
      </w:r>
      <w:r>
        <w:rPr>
          <w:rFonts w:ascii="Times New Roman"/>
          <w:b w:val="false"/>
          <w:i w:val="false"/>
          <w:color w:val="000000"/>
          <w:sz w:val="28"/>
        </w:rPr>
        <w:t>
      </w:t>
      </w:r>
      <w:r>
        <w:rPr>
          <w:rFonts w:ascii="Times New Roman"/>
          <w:b w:val="false"/>
          <w:i w:val="false"/>
          <w:color w:val="000000"/>
          <w:sz w:val="28"/>
        </w:rPr>
        <w:t>16. Социальная помощь лицам, находящимся на поддерживающей стадии лечения туберкулеза, выписанным из специализированной противо туберкулезной медицинской организации, на дополнительное питание, предоставляется ежемесячно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17. Социальная помощь детям заболевших болезнью гемотологические заболевания, включая гемобластозы и апластическую анемию состоящие на диспансерном учете на получение лекарства предоставляется ежемесячно ,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18. Социальная помощь для оплаты обучения назначается молодежи района, студентам из числа социально уязвимых слоев населения, обучающихся по востребованным в регионе специальностям, по очной форме после среднего образования для получения академической степени "Бакалавр", по профессиональной учебной программе послевузовского образования, направленные на подготовку научных и педагогических кадров для получения академической степени "Магистр" и для подготовки медицинских кадров в резидентуре в организациях медицинского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18 – в редакции решения Сырдарьинского районного маслихата Кызылординской области от 29.07.2016 </w:t>
      </w:r>
      <w:r>
        <w:rPr>
          <w:rFonts w:ascii="Times New Roman"/>
          <w:b w:val="false"/>
          <w:i w:val="false"/>
          <w:color w:val="ff0000"/>
          <w:sz w:val="28"/>
        </w:rPr>
        <w:t>№ 40</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19.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125"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Социальная помощь к памятным датам и праздничным дням оказывается по списку, утверждаемы МИО по представлению уполномоченной </w:t>
      </w:r>
      <w:r>
        <w:rPr>
          <w:rFonts w:ascii="Times New Roman"/>
          <w:b w:val="false"/>
          <w:i w:val="false"/>
          <w:color w:val="000000"/>
          <w:sz w:val="28"/>
        </w:rPr>
        <w:t>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3) сведения о составе лица (семьи) по форме согласно приложению 1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22-1.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23.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аким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1) на получение ОДП претенденту;</w:t>
      </w:r>
      <w:r>
        <w:br/>
      </w:r>
      <w:r>
        <w:rPr>
          <w:rFonts w:ascii="Times New Roman"/>
          <w:b w:val="false"/>
          <w:i w:val="false"/>
          <w:color w:val="000000"/>
          <w:sz w:val="28"/>
        </w:rPr>
        <w:t>
      </w:t>
      </w:r>
      <w:r>
        <w:rPr>
          <w:rFonts w:ascii="Times New Roman"/>
          <w:b w:val="false"/>
          <w:i w:val="false"/>
          <w:color w:val="000000"/>
          <w:sz w:val="28"/>
        </w:rPr>
        <w:t>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w:t>
      </w:r>
      <w:r>
        <w:rPr>
          <w:rFonts w:ascii="Times New Roman"/>
          <w:b w:val="false"/>
          <w:i w:val="false"/>
          <w:color w:val="000000"/>
          <w:sz w:val="28"/>
        </w:rPr>
        <w:t>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26. В случае недостаточности документов для оказания социальной помощи, уполномоченный орган запрашивает в соответствующих органах </w:t>
      </w:r>
      <w:r>
        <w:rPr>
          <w:rFonts w:ascii="Times New Roman"/>
          <w:b w:val="false"/>
          <w:i w:val="false"/>
          <w:color w:val="000000"/>
          <w:sz w:val="28"/>
        </w:rPr>
        <w:t>сведения, необходимые для рассмотрения представленных для оказания</w:t>
      </w:r>
      <w:r>
        <w:rPr>
          <w:rFonts w:ascii="Times New Roman"/>
          <w:b w:val="false"/>
          <w:i w:val="false"/>
          <w:color w:val="000000"/>
          <w:sz w:val="28"/>
        </w:rPr>
        <w:t xml:space="preserve">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20 и 21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32. По одному из установленных основании социальная помощь в течение одного календаного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32-1.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 xml:space="preserve">Единовременная сумма ОДП должна быть использована исключительно на мероприятия, связанные с выполнением обязанностей по социальному </w:t>
      </w:r>
      <w:r>
        <w:rPr>
          <w:rFonts w:ascii="Times New Roman"/>
          <w:b w:val="false"/>
          <w:i w:val="false"/>
          <w:color w:val="000000"/>
          <w:sz w:val="28"/>
        </w:rPr>
        <w:t>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3) превышения размера среднедушевого дохода лица (семьи) установленного местными представительными органами порога для оказания социальной помощи. </w:t>
      </w:r>
      <w:r>
        <w:br/>
      </w:r>
      <w:r>
        <w:rPr>
          <w:rFonts w:ascii="Times New Roman"/>
          <w:b w:val="false"/>
          <w:i w:val="false"/>
          <w:color w:val="000000"/>
          <w:sz w:val="28"/>
        </w:rPr>
        <w:t>
</w:t>
      </w:r>
    </w:p>
    <w:bookmarkStart w:name="z165"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укакзанных обстоятельств.</w:t>
      </w:r>
      <w:r>
        <w:br/>
      </w:r>
      <w:r>
        <w:rPr>
          <w:rFonts w:ascii="Times New Roman"/>
          <w:b w:val="false"/>
          <w:i w:val="false"/>
          <w:color w:val="000000"/>
          <w:sz w:val="28"/>
        </w:rPr>
        <w:t>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74"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Уполномоченный орган:</w:t>
      </w:r>
      <w:r>
        <w:br/>
      </w:r>
      <w:r>
        <w:rPr>
          <w:rFonts w:ascii="Times New Roman"/>
          <w:b w:val="false"/>
          <w:i w:val="false"/>
          <w:color w:val="000000"/>
          <w:sz w:val="28"/>
        </w:rPr>
        <w:t>
      </w:t>
      </w:r>
      <w:r>
        <w:rPr>
          <w:rFonts w:ascii="Times New Roman"/>
          <w:b w:val="false"/>
          <w:i w:val="false"/>
          <w:color w:val="000000"/>
          <w:sz w:val="28"/>
        </w:rPr>
        <w:t xml:space="preserve">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w:t>
      </w:r>
      <w:r>
        <w:rPr>
          <w:rFonts w:ascii="Times New Roman"/>
          <w:b w:val="false"/>
          <w:i w:val="false"/>
          <w:color w:val="000000"/>
          <w:sz w:val="28"/>
        </w:rPr>
        <w:t>представленных заявителем, определяет месячный размер ОДП на каждого члена семьи;</w:t>
      </w:r>
      <w:r>
        <w:br/>
      </w:r>
      <w:r>
        <w:rPr>
          <w:rFonts w:ascii="Times New Roman"/>
          <w:b w:val="false"/>
          <w:i w:val="false"/>
          <w:color w:val="000000"/>
          <w:sz w:val="28"/>
        </w:rPr>
        <w:t>
      </w:t>
      </w:r>
      <w:r>
        <w:rPr>
          <w:rFonts w:ascii="Times New Roman"/>
          <w:b w:val="false"/>
          <w:i w:val="false"/>
          <w:color w:val="000000"/>
          <w:sz w:val="28"/>
        </w:rPr>
        <w:t xml:space="preserve">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предусмотренных </w:t>
      </w:r>
      <w:r>
        <w:br/>
      </w:r>
      <w:r>
        <w:rPr>
          <w:rFonts w:ascii="Times New Roman"/>
          <w:b w:val="false"/>
          <w:i w:val="false"/>
          <w:color w:val="000000"/>
          <w:sz w:val="28"/>
        </w:rPr>
        <w:t>
      </w:t>
      </w:r>
      <w:r>
        <w:rPr>
          <w:rFonts w:ascii="Times New Roman"/>
          <w:b w:val="false"/>
          <w:i w:val="false"/>
          <w:color w:val="000000"/>
          <w:sz w:val="28"/>
        </w:rPr>
        <w:t>пунктом 40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40.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 xml:space="preserve">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w:t>
      </w:r>
      <w:r>
        <w:rPr>
          <w:rFonts w:ascii="Times New Roman"/>
          <w:b w:val="false"/>
          <w:i w:val="false"/>
          <w:color w:val="000000"/>
          <w:sz w:val="28"/>
        </w:rPr>
        <w:t>престарелыми старше восьмидесяти лет, которые нуждаются в постороннем</w:t>
      </w:r>
      <w:r>
        <w:rPr>
          <w:rFonts w:ascii="Times New Roman"/>
          <w:b w:val="false"/>
          <w:i w:val="false"/>
          <w:color w:val="000000"/>
          <w:sz w:val="28"/>
        </w:rPr>
        <w:t xml:space="preserve"> уходе и помощи.</w:t>
      </w:r>
      <w:r>
        <w:br/>
      </w:r>
      <w:r>
        <w:rPr>
          <w:rFonts w:ascii="Times New Roman"/>
          <w:b w:val="false"/>
          <w:i w:val="false"/>
          <w:color w:val="000000"/>
          <w:sz w:val="28"/>
        </w:rPr>
        <w:t>
</w:t>
      </w:r>
    </w:p>
    <w:bookmarkStart w:name="z192"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Социальная помощь предоставляется в денежной форме через банки второго уровня, а так же через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42.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43.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96"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помощи,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размеров и определения перечня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9" w:id="8"/>
    <w:p>
      <w:pPr>
        <w:spacing w:after="0"/>
        <w:ind w:left="0"/>
        <w:jc w:val="both"/>
      </w:pPr>
      <w:r>
        <w:rPr>
          <w:rFonts w:ascii="Times New Roman"/>
          <w:b w:val="false"/>
          <w:i w:val="false"/>
          <w:color w:val="000000"/>
          <w:sz w:val="28"/>
        </w:rPr>
        <w:t>            Регистрационный номер семьи _______________________</w:t>
      </w:r>
      <w:r>
        <w:br/>
      </w:r>
      <w:r>
        <w:rPr>
          <w:rFonts w:ascii="Times New Roman"/>
          <w:b w:val="false"/>
          <w:i w:val="false"/>
          <w:color w:val="000000"/>
          <w:sz w:val="28"/>
        </w:rPr>
        <w:t>
</w:t>
      </w:r>
    </w:p>
    <w:bookmarkEnd w:id="8"/>
    <w:bookmarkStart w:name="z200" w:id="9"/>
    <w:p>
      <w:pPr>
        <w:spacing w:after="0"/>
        <w:ind w:left="0"/>
        <w:jc w:val="left"/>
      </w:pPr>
      <w:r>
        <w:rPr>
          <w:rFonts w:ascii="Times New Roman"/>
          <w:b/>
          <w:i w:val="false"/>
          <w:color w:val="000000"/>
        </w:rPr>
        <w:t xml:space="preserve"> Сведения о составе семьи заявителя</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411"/>
        <w:gridCol w:w="3542"/>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Ф.И.О. должностного лица органа,</w:t>
      </w:r>
      <w:r>
        <w:br/>
      </w:r>
      <w:r>
        <w:rPr>
          <w:rFonts w:ascii="Times New Roman"/>
          <w:b w:val="false"/>
          <w:i w:val="false"/>
          <w:color w:val="000000"/>
          <w:sz w:val="28"/>
        </w:rPr>
        <w:t>
      </w:t>
      </w:r>
      <w:r>
        <w:rPr>
          <w:rFonts w:ascii="Times New Roman"/>
          <w:b w:val="false"/>
          <w:i w:val="false"/>
          <w:color w:val="000000"/>
          <w:sz w:val="28"/>
        </w:rPr>
        <w:t>уполномоченного заверять сведения о составе семьи</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(подпись)</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оказания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социальной помощи, установления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размеров и определения перечня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15" w:id="10"/>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(населенный пункт)</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________________________________________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029"/>
        <w:gridCol w:w="486"/>
        <w:gridCol w:w="2655"/>
        <w:gridCol w:w="2656"/>
        <w:gridCol w:w="1751"/>
        <w:gridCol w:w="2478"/>
        <w:gridCol w:w="75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 шение к заяви- телю</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 тость (место работы, учебы)</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 чина неза- нятости</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 </w:t>
            </w:r>
            <w:r>
              <w:br/>
            </w:r>
            <w:r>
              <w:rPr>
                <w:rFonts w:ascii="Times New Roman"/>
                <w:b w:val="false"/>
                <w:i w:val="false"/>
                <w:color w:val="000000"/>
                <w:sz w:val="20"/>
              </w:rPr>
              <w:t>
</w:t>
            </w:r>
            <w:r>
              <w:rPr>
                <w:rFonts w:ascii="Times New Roman"/>
                <w:b w:val="false"/>
                <w:i w:val="false"/>
                <w:color w:val="000000"/>
                <w:sz w:val="20"/>
              </w:rPr>
              <w:t xml:space="preserve">ной подготовке </w:t>
            </w:r>
            <w:r>
              <w:br/>
            </w:r>
            <w:r>
              <w:rPr>
                <w:rFonts w:ascii="Times New Roman"/>
                <w:b w:val="false"/>
                <w:i w:val="false"/>
                <w:color w:val="000000"/>
                <w:sz w:val="20"/>
              </w:rPr>
              <w:t>
</w:t>
            </w:r>
            <w:r>
              <w:rPr>
                <w:rFonts w:ascii="Times New Roman"/>
                <w:b w:val="false"/>
                <w:i w:val="false"/>
                <w:color w:val="000000"/>
                <w:sz w:val="20"/>
              </w:rPr>
              <w:t xml:space="preserve">(переподготов- </w:t>
            </w:r>
            <w:r>
              <w:br/>
            </w:r>
            <w:r>
              <w:rPr>
                <w:rFonts w:ascii="Times New Roman"/>
                <w:b w:val="false"/>
                <w:i w:val="false"/>
                <w:color w:val="000000"/>
                <w:sz w:val="20"/>
              </w:rPr>
              <w:t>
</w:t>
            </w:r>
            <w:r>
              <w:rPr>
                <w:rFonts w:ascii="Times New Roman"/>
                <w:b w:val="false"/>
                <w:i w:val="false"/>
                <w:color w:val="000000"/>
                <w:sz w:val="20"/>
              </w:rPr>
              <w:t xml:space="preserve">ке, повышении </w:t>
            </w:r>
            <w:r>
              <w:br/>
            </w:r>
            <w:r>
              <w:rPr>
                <w:rFonts w:ascii="Times New Roman"/>
                <w:b w:val="false"/>
                <w:i w:val="false"/>
                <w:color w:val="000000"/>
                <w:sz w:val="20"/>
              </w:rPr>
              <w:t>
квалификации) или в активных мерах содействия занятости</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Зарегистрированы в качестве безработного в органах занятости _______ человек.</w:t>
      </w:r>
      <w:r>
        <w:br/>
      </w:r>
      <w:r>
        <w:rPr>
          <w:rFonts w:ascii="Times New Roman"/>
          <w:b w:val="false"/>
          <w:i w:val="false"/>
          <w:color w:val="000000"/>
          <w:sz w:val="28"/>
        </w:rPr>
        <w:t>
      </w:t>
      </w:r>
      <w:r>
        <w:rPr>
          <w:rFonts w:ascii="Times New Roman"/>
          <w:b w:val="false"/>
          <w:i w:val="false"/>
          <w:color w:val="000000"/>
          <w:sz w:val="28"/>
        </w:rPr>
        <w:t>Количество детей: ____________________________________________</w:t>
      </w:r>
      <w:r>
        <w:br/>
      </w:r>
      <w:r>
        <w:rPr>
          <w:rFonts w:ascii="Times New Roman"/>
          <w:b w:val="false"/>
          <w:i w:val="false"/>
          <w:color w:val="000000"/>
          <w:sz w:val="28"/>
        </w:rPr>
        <w:t>
      </w:t>
      </w:r>
      <w:r>
        <w:rPr>
          <w:rFonts w:ascii="Times New Roman"/>
          <w:b w:val="false"/>
          <w:i w:val="false"/>
          <w:color w:val="000000"/>
          <w:sz w:val="28"/>
        </w:rPr>
        <w:t>обучающихся в высших и средних учебных заведениях на платной основе</w:t>
      </w:r>
      <w:r>
        <w:br/>
      </w:r>
      <w:r>
        <w:rPr>
          <w:rFonts w:ascii="Times New Roman"/>
          <w:b w:val="false"/>
          <w:i w:val="false"/>
          <w:color w:val="000000"/>
          <w:sz w:val="28"/>
        </w:rPr>
        <w:t>
      </w:t>
      </w:r>
      <w:r>
        <w:rPr>
          <w:rFonts w:ascii="Times New Roman"/>
          <w:b w:val="false"/>
          <w:i w:val="false"/>
          <w:color w:val="000000"/>
          <w:sz w:val="28"/>
        </w:rPr>
        <w:t>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Расходы на содержание жилья:</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3922"/>
        <w:gridCol w:w="427"/>
        <w:gridCol w:w="644"/>
        <w:gridCol w:w="1370"/>
        <w:gridCol w:w="5510"/>
      </w:tblGrid>
      <w:tr>
        <w:trPr>
          <w:trHeight w:val="30" w:hRule="atLeast"/>
        </w:trPr>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 (в т.ч. заявителя), имеющих доход</w:t>
            </w:r>
            <w:r>
              <w:br/>
            </w:r>
            <w:r>
              <w:rPr>
                <w:rFonts w:ascii="Times New Roman"/>
                <w:b w:val="false"/>
                <w:i w:val="false"/>
                <w:color w:val="000000"/>
                <w:sz w:val="20"/>
              </w:rPr>
              <w:t>
</w:t>
            </w:r>
          </w:p>
        </w:tc>
        <w:tc>
          <w:tcPr>
            <w:tcW w:w="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квартал (тенге)</w:t>
            </w:r>
            <w:r>
              <w:br/>
            </w:r>
            <w:r>
              <w:rPr>
                <w:rFonts w:ascii="Times New Roman"/>
                <w:b w:val="false"/>
                <w:i w:val="false"/>
                <w:color w:val="000000"/>
                <w:sz w:val="20"/>
              </w:rPr>
              <w:t>
</w:t>
            </w:r>
          </w:p>
        </w:tc>
        <w:tc>
          <w:tcPr>
            <w:tcW w:w="5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 (приусадебный участок, скот и птица), дачном и земельном участке (земельной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квартал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 среднем за месяц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правоустанавливающий документ, 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 ___________________________________________ иного жилья, кроме занимаемого в настоящее время, (заявленные доходы от его эксплуатации)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 источник): ____________________________________________________________________ ____________________________________________________________________ ____________________________________________________________________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 ____________________________________________________________________ ____________________________________________________________________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Председатель комиссии:</w:t>
      </w:r>
      <w:r>
        <w:br/>
      </w:r>
      <w:r>
        <w:rPr>
          <w:rFonts w:ascii="Times New Roman"/>
          <w:b w:val="false"/>
          <w:i w:val="false"/>
          <w:color w:val="000000"/>
          <w:sz w:val="28"/>
        </w:rPr>
        <w:t>
      </w:t>
      </w:r>
      <w:r>
        <w:rPr>
          <w:rFonts w:ascii="Times New Roman"/>
          <w:b w:val="false"/>
          <w:i w:val="false"/>
          <w:color w:val="000000"/>
          <w:sz w:val="28"/>
        </w:rPr>
        <w:t xml:space="preserve">________________________ _____________________ </w:t>
      </w:r>
      <w:r>
        <w:br/>
      </w:r>
      <w:r>
        <w:rPr>
          <w:rFonts w:ascii="Times New Roman"/>
          <w:b w:val="false"/>
          <w:i w:val="false"/>
          <w:color w:val="000000"/>
          <w:sz w:val="28"/>
        </w:rPr>
        <w:t>
      </w:t>
      </w:r>
      <w:r>
        <w:rPr>
          <w:rFonts w:ascii="Times New Roman"/>
          <w:b w:val="false"/>
          <w:i w:val="false"/>
          <w:color w:val="000000"/>
          <w:sz w:val="28"/>
        </w:rPr>
        <w:t>Члены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________________________ ______________________ ________________________ ______________________ ________________________ ______________________ ________________________ ______________________ </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С составленным актом ознакомлен(а): ____________________________</w:t>
      </w:r>
      <w:r>
        <w:br/>
      </w:r>
      <w:r>
        <w:rPr>
          <w:rFonts w:ascii="Times New Roman"/>
          <w:b w:val="false"/>
          <w:i w:val="false"/>
          <w:color w:val="000000"/>
          <w:sz w:val="28"/>
        </w:rPr>
        <w:t>
      </w:t>
      </w:r>
      <w:r>
        <w:rPr>
          <w:rFonts w:ascii="Times New Roman"/>
          <w:b w:val="false"/>
          <w:i w:val="false"/>
          <w:color w:val="000000"/>
          <w:sz w:val="28"/>
        </w:rPr>
        <w:t>(Ф.И.О. и подпись заявителя)</w:t>
      </w:r>
      <w:r>
        <w:br/>
      </w:r>
      <w:r>
        <w:rPr>
          <w:rFonts w:ascii="Times New Roman"/>
          <w:b w:val="false"/>
          <w:i w:val="false"/>
          <w:color w:val="000000"/>
          <w:sz w:val="28"/>
        </w:rPr>
        <w:t>
      </w:t>
      </w:r>
      <w:r>
        <w:rPr>
          <w:rFonts w:ascii="Times New Roman"/>
          <w:b w:val="false"/>
          <w:i w:val="false"/>
          <w:color w:val="000000"/>
          <w:sz w:val="28"/>
        </w:rPr>
        <w:t xml:space="preserve">От проведения обследования отказываюсь _________________________ Ф.И.О. и подпись заявителя (или одного из членов семьи), дата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 (заполняется в случае отказа заявителя от проведения обследования)</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оказания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социальной помощ, установления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размеров и определения перечня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отдельных категорий нуждающихся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1" w:id="11"/>
    <w:p>
      <w:pPr>
        <w:spacing w:after="0"/>
        <w:ind w:left="0"/>
        <w:jc w:val="left"/>
      </w:pPr>
      <w:r>
        <w:rPr>
          <w:rFonts w:ascii="Times New Roman"/>
          <w:b/>
          <w:i w:val="false"/>
          <w:color w:val="000000"/>
        </w:rPr>
        <w:t xml:space="preserve"> Заключение участковой комиссии № _____</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от "___" ________ 20___г.</w:t>
      </w:r>
      <w:r>
        <w:br/>
      </w:r>
      <w:r>
        <w:rPr>
          <w:rFonts w:ascii="Times New Roman"/>
          <w:b w:val="false"/>
          <w:i w:val="false"/>
          <w:color w:val="000000"/>
          <w:sz w:val="28"/>
        </w:rPr>
        <w:t>
      </w:t>
      </w:r>
      <w:r>
        <w:rPr>
          <w:rFonts w:ascii="Times New Roman"/>
          <w:b w:val="false"/>
          <w:i w:val="false"/>
          <w:color w:val="000000"/>
          <w:sz w:val="28"/>
        </w:rPr>
        <w:t xml:space="preserve">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 </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заявителя)</w:t>
      </w:r>
      <w:r>
        <w:br/>
      </w:r>
      <w:r>
        <w:rPr>
          <w:rFonts w:ascii="Times New Roman"/>
          <w:b w:val="false"/>
          <w:i w:val="false"/>
          <w:color w:val="000000"/>
          <w:sz w:val="28"/>
        </w:rPr>
        <w:t>
      </w:t>
      </w:r>
      <w:r>
        <w:rPr>
          <w:rFonts w:ascii="Times New Roman"/>
          <w:b w:val="false"/>
          <w:i w:val="false"/>
          <w:color w:val="000000"/>
          <w:sz w:val="28"/>
        </w:rPr>
        <w:t xml:space="preserve">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w:t>
      </w:r>
      <w:r>
        <w:br/>
      </w:r>
      <w:r>
        <w:rPr>
          <w:rFonts w:ascii="Times New Roman"/>
          <w:b w:val="false"/>
          <w:i w:val="false"/>
          <w:color w:val="000000"/>
          <w:sz w:val="28"/>
        </w:rPr>
        <w:t>
      </w:t>
      </w:r>
      <w:r>
        <w:rPr>
          <w:rFonts w:ascii="Times New Roman"/>
          <w:b w:val="false"/>
          <w:i w:val="false"/>
          <w:color w:val="000000"/>
          <w:sz w:val="28"/>
        </w:rPr>
        <w:t>_____________________ __________________________</w:t>
      </w:r>
      <w:r>
        <w:br/>
      </w:r>
      <w:r>
        <w:rPr>
          <w:rFonts w:ascii="Times New Roman"/>
          <w:b w:val="false"/>
          <w:i w:val="false"/>
          <w:color w:val="000000"/>
          <w:sz w:val="28"/>
        </w:rPr>
        <w:t>
      </w:t>
      </w:r>
      <w:r>
        <w:rPr>
          <w:rFonts w:ascii="Times New Roman"/>
          <w:b w:val="false"/>
          <w:i w:val="false"/>
          <w:color w:val="000000"/>
          <w:sz w:val="28"/>
        </w:rPr>
        <w:t>Члены комиссии:</w:t>
      </w:r>
      <w:r>
        <w:br/>
      </w:r>
      <w:r>
        <w:rPr>
          <w:rFonts w:ascii="Times New Roman"/>
          <w:b w:val="false"/>
          <w:i w:val="false"/>
          <w:color w:val="000000"/>
          <w:sz w:val="28"/>
        </w:rPr>
        <w:t>
      </w:t>
      </w:r>
      <w:r>
        <w:rPr>
          <w:rFonts w:ascii="Times New Roman"/>
          <w:b w:val="false"/>
          <w:i w:val="false"/>
          <w:color w:val="000000"/>
          <w:sz w:val="28"/>
        </w:rPr>
        <w:t xml:space="preserve"> ______________________ __________________________ _______________________ __________________________</w:t>
      </w:r>
      <w:r>
        <w:br/>
      </w:r>
      <w:r>
        <w:rPr>
          <w:rFonts w:ascii="Times New Roman"/>
          <w:b w:val="false"/>
          <w:i w:val="false"/>
          <w:color w:val="000000"/>
          <w:sz w:val="28"/>
        </w:rPr>
        <w:t>
      </w:t>
      </w:r>
      <w:r>
        <w:rPr>
          <w:rFonts w:ascii="Times New Roman"/>
          <w:b w:val="false"/>
          <w:i w:val="false"/>
          <w:color w:val="000000"/>
          <w:sz w:val="28"/>
        </w:rPr>
        <w:t>_____________________ _________________________</w:t>
      </w:r>
      <w:r>
        <w:br/>
      </w:r>
      <w:r>
        <w:rPr>
          <w:rFonts w:ascii="Times New Roman"/>
          <w:b w:val="false"/>
          <w:i w:val="false"/>
          <w:color w:val="000000"/>
          <w:sz w:val="28"/>
        </w:rPr>
        <w:t>
      </w:t>
      </w:r>
      <w:r>
        <w:rPr>
          <w:rFonts w:ascii="Times New Roman"/>
          <w:b w:val="false"/>
          <w:i w:val="false"/>
          <w:color w:val="000000"/>
          <w:sz w:val="28"/>
        </w:rPr>
        <w:t>_______________________ __________________________</w:t>
      </w:r>
      <w:r>
        <w:br/>
      </w:r>
      <w:r>
        <w:rPr>
          <w:rFonts w:ascii="Times New Roman"/>
          <w:b w:val="false"/>
          <w:i w:val="false"/>
          <w:color w:val="000000"/>
          <w:sz w:val="28"/>
        </w:rPr>
        <w:t>
      </w:t>
      </w:r>
      <w:r>
        <w:rPr>
          <w:rFonts w:ascii="Times New Roman"/>
          <w:b w:val="false"/>
          <w:i w:val="false"/>
          <w:color w:val="000000"/>
          <w:sz w:val="28"/>
        </w:rPr>
        <w:t>(подписи) (Ф.И.О.)</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 "____________ 20__ г. </w:t>
      </w:r>
      <w:r>
        <w:br/>
      </w:r>
      <w:r>
        <w:rPr>
          <w:rFonts w:ascii="Times New Roman"/>
          <w:b w:val="false"/>
          <w:i w:val="false"/>
          <w:color w:val="000000"/>
          <w:sz w:val="28"/>
        </w:rPr>
        <w:t>
      </w:t>
      </w:r>
      <w:r>
        <w:rPr>
          <w:rFonts w:ascii="Times New Roman"/>
          <w:b w:val="false"/>
          <w:i w:val="false"/>
          <w:color w:val="000000"/>
          <w:sz w:val="28"/>
        </w:rPr>
        <w:t>________________________________________</w:t>
      </w:r>
      <w:r>
        <w:br/>
      </w:r>
      <w:r>
        <w:rPr>
          <w:rFonts w:ascii="Times New Roman"/>
          <w:b w:val="false"/>
          <w:i w:val="false"/>
          <w:color w:val="000000"/>
          <w:sz w:val="28"/>
        </w:rPr>
        <w:t>
      </w:t>
      </w:r>
      <w:r>
        <w:rPr>
          <w:rFonts w:ascii="Times New Roman"/>
          <w:b w:val="false"/>
          <w:i w:val="false"/>
          <w:color w:val="000000"/>
          <w:sz w:val="28"/>
        </w:rPr>
        <w:t>Ф.И.О., должность, подпись работника, акима поселка, села, сельского округа или уполномоченного органа, принявшего документы</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