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2e99" w14:textId="ffb2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апреля 2014 года № 27/5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мая 2015 года N 40/3. Зарегистрировано Департаментом юстиции Кызылординской области 29 мая 2015 года N 4999. Утратило силу решением Шиелийского районного маслихата Кызылординской области от 7 августа 2018 года № 27/5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Шиелийского районного маслихата Кызылординской области от 07.08.2018 </w:t>
      </w:r>
      <w:r>
        <w:rPr>
          <w:rFonts w:ascii="Times New Roman"/>
          <w:b w:val="false"/>
          <w:i w:val="false"/>
          <w:color w:val="000000"/>
          <w:sz w:val="28"/>
        </w:rPr>
        <w:t>№ 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от 24 марта 1998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районного маслихата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27/5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номером 4663, опубликовано в районной газете "Өскен өңір" от 17 мая 2014 года №34)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Назначение жилищной помощи осуществляется коммунальным государственным учреждением "Шиелийский районный отдел занятости, социальных программ и регистрации актов гражданского состояния" (далее - уполномоченный орган)".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