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f740" w14:textId="6c7f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15 апреля 2015 года № 104. Зарегистрировано Департаментом юстиции Мангистауской области от 15 мая 2015 года № 2724. Утратило силу постановлением акимата Мангистауской области от 19 февраля 2016 года № 43</w:t>
      </w:r>
    </w:p>
    <w:p>
      <w:pPr>
        <w:spacing w:after="0"/>
        <w:ind w:left="0"/>
        <w:jc w:val="left"/>
      </w:pPr>
      <w:r>
        <w:rPr>
          <w:rFonts w:ascii="Times New Roman"/>
          <w:b w:val="false"/>
          <w:i w:val="false"/>
          <w:color w:val="ff0000"/>
          <w:sz w:val="28"/>
        </w:rPr>
        <w:t xml:space="preserve">      Сноска. Утратило силу постановлением акимата Мангистауской области от 19.02.2016 </w:t>
      </w:r>
      <w:r>
        <w:rPr>
          <w:rFonts w:ascii="Times New Roman"/>
          <w:b w:val="false"/>
          <w:i w:val="false"/>
          <w:color w:val="ff0000"/>
          <w:sz w:val="28"/>
        </w:rPr>
        <w:t>№ 43</w:t>
      </w:r>
      <w:r>
        <w:rPr>
          <w:rFonts w:ascii="Times New Roman"/>
          <w:b w:val="false"/>
          <w:i w:val="false"/>
          <w:color w:val="ff0000"/>
          <w:sz w:val="28"/>
        </w:rPr>
        <w:t>(вводится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"Об автомобильных дорогах" акимат области </w:t>
      </w:r>
      <w:r>
        <w:rPr>
          <w:rFonts w:ascii="Times New Roman"/>
          <w:b/>
          <w:i w:val="false"/>
          <w:color w:val="000000"/>
          <w:sz w:val="28"/>
        </w:rPr>
        <w:t>ПОСТАНОВЛЯЕТ:</w:t>
      </w:r>
      <w:r>
        <w:br/>
      </w: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2. Государственному учреждению "Управление пассажирского транспорта и автомобильных дорог Мангистауской области" (Бисакаев У.С.)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Мангистауской области.</w:t>
      </w:r>
      <w:r>
        <w:br/>
      </w:r>
      <w:r>
        <w:rPr>
          <w:rFonts w:ascii="Times New Roman"/>
          <w:b w:val="false"/>
          <w:i w:val="false"/>
          <w:color w:val="000000"/>
          <w:sz w:val="28"/>
        </w:rPr>
        <w:t>
      3. Контроль за исполнением настоящего постановления возложить на первого заместителя акима области Алдашева С.Т.</w:t>
      </w:r>
      <w:r>
        <w:br/>
      </w:r>
      <w:r>
        <w:rPr>
          <w:rFonts w:ascii="Times New Roman"/>
          <w:b w:val="false"/>
          <w:i w:val="false"/>
          <w:color w:val="000000"/>
          <w:sz w:val="28"/>
        </w:rPr>
        <w:t>
      4.Настоящее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"Управление пассажирского</w:t>
      </w:r>
      <w:r>
        <w:br/>
      </w:r>
      <w:r>
        <w:rPr>
          <w:rFonts w:ascii="Times New Roman"/>
          <w:b w:val="false"/>
          <w:i w:val="false"/>
          <w:color w:val="000000"/>
          <w:sz w:val="28"/>
        </w:rPr>
        <w:t>
      транспорта и автомобильных дорог</w:t>
      </w:r>
      <w:r>
        <w:br/>
      </w:r>
      <w:r>
        <w:rPr>
          <w:rFonts w:ascii="Times New Roman"/>
          <w:b w:val="false"/>
          <w:i w:val="false"/>
          <w:color w:val="000000"/>
          <w:sz w:val="28"/>
        </w:rPr>
        <w:t>
      Мангистауской области"</w:t>
      </w:r>
      <w:r>
        <w:br/>
      </w:r>
      <w:r>
        <w:rPr>
          <w:rFonts w:ascii="Times New Roman"/>
          <w:b w:val="false"/>
          <w:i w:val="false"/>
          <w:color w:val="000000"/>
          <w:sz w:val="28"/>
        </w:rPr>
        <w:t>
      Бисакаев У.С.</w:t>
      </w:r>
      <w:r>
        <w:br/>
      </w:r>
      <w:r>
        <w:rPr>
          <w:rFonts w:ascii="Times New Roman"/>
          <w:b w:val="false"/>
          <w:i w:val="false"/>
          <w:color w:val="000000"/>
          <w:sz w:val="28"/>
        </w:rPr>
        <w:t>
      15 апреля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Мангистауской области</w:t>
            </w:r>
            <w:r>
              <w:br/>
            </w:r>
            <w:r>
              <w:rPr>
                <w:rFonts w:ascii="Times New Roman"/>
                <w:b w:val="false"/>
                <w:i w:val="false"/>
                <w:color w:val="000000"/>
                <w:sz w:val="20"/>
              </w:rPr>
              <w:t>от 15 апреля 2015 года № 104</w:t>
            </w:r>
          </w:p>
        </w:tc>
      </w:tr>
    </w:tbl>
    <w:bookmarkStart w:name="z2" w:id="0"/>
    <w:p>
      <w:pPr>
        <w:spacing w:after="0"/>
        <w:ind w:left="0"/>
        <w:jc w:val="left"/>
      </w:pPr>
      <w:r>
        <w:rPr>
          <w:rFonts w:ascii="Times New Roman"/>
          <w:b/>
          <w:i w:val="false"/>
          <w:color w:val="000000"/>
        </w:rPr>
        <w:t xml:space="preserve"> Правила взимания платы за проезд по платной автомобильной дороге общего пользования областного и районного значения</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1. Настоящие Правила взимания платы за проезд по платной автомобильной дороге общего пользования областного и районного значения (далее – Правила) разработаны в соответствии со статьями 5, 13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2) организация платного проезда – процесс взимания платы за проезд по платным автомобильным дорогам (участкам) с использованием современных способов оплаты, технических средств определения габаритов, массы автотранспортных средств;</w:t>
      </w:r>
      <w:r>
        <w:br/>
      </w:r>
      <w:r>
        <w:rPr>
          <w:rFonts w:ascii="Times New Roman"/>
          <w:b w:val="false"/>
          <w:i w:val="false"/>
          <w:color w:val="000000"/>
          <w:sz w:val="28"/>
        </w:rPr>
        <w:t>
      3) пункт взимания платы – пропускной пункт, расположенный на платной автомобильной дороге (участке),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осуществляется плата за проезд;</w:t>
      </w:r>
      <w:r>
        <w:br/>
      </w:r>
      <w:r>
        <w:rPr>
          <w:rFonts w:ascii="Times New Roman"/>
          <w:b w:val="false"/>
          <w:i w:val="false"/>
          <w:color w:val="000000"/>
          <w:sz w:val="28"/>
        </w:rPr>
        <w:t>
      4) 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5) промежуточный рубеж – расположенные вдоль платной автомобильной дороги (участка)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в обход пунктов взимания платы;</w:t>
      </w:r>
      <w:r>
        <w:br/>
      </w:r>
      <w:r>
        <w:rPr>
          <w:rFonts w:ascii="Times New Roman"/>
          <w:b w:val="false"/>
          <w:i w:val="false"/>
          <w:color w:val="000000"/>
          <w:sz w:val="28"/>
        </w:rPr>
        <w:t>
      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при проезде автотранспортного средства через пункт взимания платы;</w:t>
      </w:r>
      <w:r>
        <w:br/>
      </w:r>
      <w:r>
        <w:rPr>
          <w:rFonts w:ascii="Times New Roman"/>
          <w:b w:val="false"/>
          <w:i w:val="false"/>
          <w:color w:val="000000"/>
          <w:sz w:val="28"/>
        </w:rPr>
        <w:t>
      7)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взимания платы за проезд по платным автомобильным дорогам (участкам)</w:t>
      </w:r>
    </w:p>
    <w:p>
      <w:pPr>
        <w:spacing w:after="0"/>
        <w:ind w:left="0"/>
        <w:jc w:val="left"/>
      </w:pPr>
      <w:r>
        <w:rPr>
          <w:rFonts w:ascii="Times New Roman"/>
          <w:b w:val="false"/>
          <w:i w:val="false"/>
          <w:color w:val="000000"/>
          <w:sz w:val="28"/>
        </w:rPr>
        <w:t>      3. 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общего пользования областного и районного значения.</w:t>
      </w:r>
      <w:r>
        <w:br/>
      </w: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организатором платного движения.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организатором платного движения и пользователями платными автомобильными дорогами (участками) является публичным.</w:t>
      </w:r>
      <w:r>
        <w:br/>
      </w:r>
      <w:r>
        <w:rPr>
          <w:rFonts w:ascii="Times New Roman"/>
          <w:b w:val="false"/>
          <w:i w:val="false"/>
          <w:color w:val="000000"/>
          <w:sz w:val="28"/>
        </w:rPr>
        <w:t>
      5. Плата за проезд по платной автомобильной дороге (участку) взимается в порядке и по ставкам, определяемым уполномоченным государственным органом по автомобильным дорогам.</w:t>
      </w:r>
      <w:r>
        <w:br/>
      </w:r>
      <w:r>
        <w:rPr>
          <w:rFonts w:ascii="Times New Roman"/>
          <w:b w:val="false"/>
          <w:i w:val="false"/>
          <w:color w:val="000000"/>
          <w:sz w:val="28"/>
        </w:rPr>
        <w:t>
      6. 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7. 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1) 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2) безналичным платежом, посредством платежной карточки через POS-терминал;</w:t>
      </w:r>
      <w:r>
        <w:br/>
      </w:r>
      <w:r>
        <w:rPr>
          <w:rFonts w:ascii="Times New Roman"/>
          <w:b w:val="false"/>
          <w:i w:val="false"/>
          <w:color w:val="000000"/>
          <w:sz w:val="28"/>
        </w:rPr>
        <w:t>
      3) предварительная оплата при помощи средств для дистанционной оплаты.</w:t>
      </w:r>
      <w:r>
        <w:br/>
      </w:r>
      <w:r>
        <w:rPr>
          <w:rFonts w:ascii="Times New Roman"/>
          <w:b w:val="false"/>
          <w:i w:val="false"/>
          <w:color w:val="000000"/>
          <w:sz w:val="28"/>
        </w:rPr>
        <w:t>
      8. 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1) ставки платы за проезд по платной автомобильной дороге (участку);</w:t>
      </w:r>
      <w:r>
        <w:br/>
      </w:r>
      <w:r>
        <w:rPr>
          <w:rFonts w:ascii="Times New Roman"/>
          <w:b w:val="false"/>
          <w:i w:val="false"/>
          <w:color w:val="000000"/>
          <w:sz w:val="28"/>
        </w:rPr>
        <w:t>
      2) протяженность участка;</w:t>
      </w:r>
      <w:r>
        <w:br/>
      </w:r>
      <w:r>
        <w:rPr>
          <w:rFonts w:ascii="Times New Roman"/>
          <w:b w:val="false"/>
          <w:i w:val="false"/>
          <w:color w:val="000000"/>
          <w:sz w:val="28"/>
        </w:rPr>
        <w:t>
      3) возможные способы оплаты за проезд;</w:t>
      </w:r>
      <w:r>
        <w:br/>
      </w:r>
      <w:r>
        <w:rPr>
          <w:rFonts w:ascii="Times New Roman"/>
          <w:b w:val="false"/>
          <w:i w:val="false"/>
          <w:color w:val="000000"/>
          <w:sz w:val="28"/>
        </w:rPr>
        <w:t>
      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5) другая полезная информация.</w:t>
      </w:r>
      <w:r>
        <w:br/>
      </w:r>
      <w:r>
        <w:rPr>
          <w:rFonts w:ascii="Times New Roman"/>
          <w:b w:val="false"/>
          <w:i w:val="false"/>
          <w:color w:val="000000"/>
          <w:sz w:val="28"/>
        </w:rPr>
        <w:t>
      9.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10. 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11. 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12.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13.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14. Данные, указанные в пункте 12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15. 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16. 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пункте 11 настоящих Правил.</w:t>
      </w:r>
      <w:r>
        <w:br/>
      </w:r>
      <w:r>
        <w:rPr>
          <w:rFonts w:ascii="Times New Roman"/>
          <w:b w:val="false"/>
          <w:i w:val="false"/>
          <w:color w:val="000000"/>
          <w:sz w:val="28"/>
        </w:rPr>
        <w:t>
      17. 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18. От платы за пользование платными автомобильными дорогами (участками) освобождаются:</w:t>
      </w:r>
      <w:r>
        <w:br/>
      </w:r>
      <w:r>
        <w:rPr>
          <w:rFonts w:ascii="Times New Roman"/>
          <w:b w:val="false"/>
          <w:i w:val="false"/>
          <w:color w:val="000000"/>
          <w:sz w:val="28"/>
        </w:rPr>
        <w:t>
      1) специальные автотранспортные средства при исполнении служебных обязанностей:</w:t>
      </w:r>
      <w:r>
        <w:br/>
      </w:r>
      <w:r>
        <w:rPr>
          <w:rFonts w:ascii="Times New Roman"/>
          <w:b w:val="false"/>
          <w:i w:val="false"/>
          <w:color w:val="000000"/>
          <w:sz w:val="28"/>
        </w:rPr>
        <w:t>
      организации скорой медицинской помощи;</w:t>
      </w:r>
      <w:r>
        <w:br/>
      </w:r>
      <w:r>
        <w:rPr>
          <w:rFonts w:ascii="Times New Roman"/>
          <w:b w:val="false"/>
          <w:i w:val="false"/>
          <w:color w:val="000000"/>
          <w:sz w:val="28"/>
        </w:rPr>
        <w:t>
      противопожарной службы;</w:t>
      </w:r>
      <w:r>
        <w:br/>
      </w:r>
      <w:r>
        <w:rPr>
          <w:rFonts w:ascii="Times New Roman"/>
          <w:b w:val="false"/>
          <w:i w:val="false"/>
          <w:color w:val="000000"/>
          <w:sz w:val="28"/>
        </w:rPr>
        <w:t>
      аварийно-спасательных служб;</w:t>
      </w:r>
      <w:r>
        <w:br/>
      </w:r>
      <w:r>
        <w:rPr>
          <w:rFonts w:ascii="Times New Roman"/>
          <w:b w:val="false"/>
          <w:i w:val="false"/>
          <w:color w:val="000000"/>
          <w:sz w:val="28"/>
        </w:rPr>
        <w:t>
      дорожно-патрульной службы;</w:t>
      </w:r>
      <w:r>
        <w:br/>
      </w:r>
      <w:r>
        <w:rPr>
          <w:rFonts w:ascii="Times New Roman"/>
          <w:b w:val="false"/>
          <w:i w:val="false"/>
          <w:color w:val="000000"/>
          <w:sz w:val="28"/>
        </w:rPr>
        <w:t>
      военной техники;</w:t>
      </w:r>
      <w:r>
        <w:br/>
      </w: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w:t>
      </w:r>
      <w:r>
        <w:br/>
      </w:r>
      <w:r>
        <w:rPr>
          <w:rFonts w:ascii="Times New Roman"/>
          <w:b w:val="false"/>
          <w:i w:val="false"/>
          <w:color w:val="000000"/>
          <w:sz w:val="28"/>
        </w:rPr>
        <w:t>
      автобусы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