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752d" w14:textId="5357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по городу Актау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Актауского городского маслихата Мангистауской области от 03 июля 2015 года № 30/283. Зарегистрировано Департаментом юстиции Мангистауской области от 27 июля 2015 года № 2784. Утратило силу-решением Актауского городского маслихата Мангистауской области от 21 октября 2016 года № 5/58</w:t>
      </w:r>
    </w:p>
    <w:p>
      <w:pPr>
        <w:spacing w:after="0"/>
        <w:ind w:left="0"/>
        <w:jc w:val="left"/>
      </w:pPr>
      <w:r>
        <w:rPr>
          <w:rFonts w:ascii="Times New Roman"/>
          <w:b w:val="false"/>
          <w:i w:val="false"/>
          <w:color w:val="ff0000"/>
          <w:sz w:val="28"/>
        </w:rPr>
        <w:t xml:space="preserve">      Сноска. Утратило силу решением Актауского городского маслихата Мангистауской области от 21.10.2016 </w:t>
      </w:r>
      <w:r>
        <w:rPr>
          <w:rFonts w:ascii="Times New Roman"/>
          <w:b w:val="false"/>
          <w:i w:val="false"/>
          <w:color w:val="ff0000"/>
          <w:sz w:val="28"/>
        </w:rPr>
        <w:t>№ 5/58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Бюджетным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28 апреля 1995 года </w:t>
      </w:r>
      <w:r>
        <w:rPr>
          <w:rFonts w:ascii="Times New Roman"/>
          <w:b w:val="false"/>
          <w:i w:val="false"/>
          <w:color w:val="000000"/>
          <w:sz w:val="28"/>
        </w:rPr>
        <w:t>"О льготах и социальной защите участников, инвалидов Великой Отечественной войны и лиц приравненных к ним"</w:t>
      </w:r>
      <w:r>
        <w:rPr>
          <w:rFonts w:ascii="Times New Roman"/>
          <w:b w:val="false"/>
          <w:i w:val="false"/>
          <w:color w:val="000000"/>
          <w:sz w:val="28"/>
        </w:rPr>
        <w:t xml:space="preserve">, постановлениями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от 16 октября 2014 года </w:t>
      </w:r>
      <w:r>
        <w:rPr>
          <w:rFonts w:ascii="Times New Roman"/>
          <w:b w:val="false"/>
          <w:i w:val="false"/>
          <w:color w:val="000000"/>
          <w:sz w:val="28"/>
        </w:rPr>
        <w:t>№ 1105</w:t>
      </w:r>
      <w:r>
        <w:rPr>
          <w:rFonts w:ascii="Times New Roman"/>
          <w:b w:val="false"/>
          <w:i w:val="false"/>
          <w:color w:val="000000"/>
          <w:sz w:val="28"/>
        </w:rPr>
        <w:t xml:space="preserve"> "Об утверждении Плана мероприятий по подготовке и проведению празднования в Республике Казахстан 70-ой годовщины Победы в Великой Отечественной войне 1941-1945 годов", приказом Министра здравоохранения и социального развития Республики Казахстан от 23 февраля 2015 года </w:t>
      </w:r>
      <w:r>
        <w:rPr>
          <w:rFonts w:ascii="Times New Roman"/>
          <w:b w:val="false"/>
          <w:i w:val="false"/>
          <w:color w:val="000000"/>
          <w:sz w:val="28"/>
        </w:rPr>
        <w:t>№ 88</w:t>
      </w:r>
      <w:r>
        <w:rPr>
          <w:rFonts w:ascii="Times New Roman"/>
          <w:b w:val="false"/>
          <w:i w:val="false"/>
          <w:color w:val="000000"/>
          <w:sz w:val="28"/>
        </w:rPr>
        <w:t xml:space="preserve"> "Об утверждении формы социального контракта активизации семьи и индивидуального плана помощи семье", а также во исполнение писем Министерства здравоохранения и социального развития Республики Казахстан от 01.06.2015 года № 5018 и Департамента юстиции Мангистауской области от 08.06.2015 года № 10-11-2091 Актауский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по городу Актау.</w:t>
      </w:r>
      <w:r>
        <w:br/>
      </w:r>
      <w:r>
        <w:rPr>
          <w:rFonts w:ascii="Times New Roman"/>
          <w:b w:val="false"/>
          <w:i w:val="false"/>
          <w:color w:val="000000"/>
          <w:sz w:val="28"/>
        </w:rPr>
        <w:t>
      </w:t>
      </w:r>
      <w:r>
        <w:rPr>
          <w:rFonts w:ascii="Times New Roman"/>
          <w:b w:val="false"/>
          <w:i w:val="false"/>
          <w:color w:val="000000"/>
          <w:sz w:val="28"/>
        </w:rPr>
        <w:t xml:space="preserve">2. Отменить решение городского маслихата от 12 декабря 2013 года </w:t>
      </w:r>
      <w:r>
        <w:rPr>
          <w:rFonts w:ascii="Times New Roman"/>
          <w:b w:val="false"/>
          <w:i w:val="false"/>
          <w:color w:val="000000"/>
          <w:sz w:val="28"/>
        </w:rPr>
        <w:t>№ 16/153</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по городу Актау" (зарегистрировано в Реестре государственной регистрации нормативных правовых актов за №2337, опубликовано в информационно-правовой системе "Әділет" 17 января 2014 года).</w:t>
      </w:r>
      <w:r>
        <w:br/>
      </w:r>
      <w:r>
        <w:rPr>
          <w:rFonts w:ascii="Times New Roman"/>
          <w:b w:val="false"/>
          <w:i w:val="false"/>
          <w:color w:val="000000"/>
          <w:sz w:val="28"/>
        </w:rPr>
        <w:t>
      </w:t>
      </w:r>
      <w:r>
        <w:rPr>
          <w:rFonts w:ascii="Times New Roman"/>
          <w:b w:val="false"/>
          <w:i w:val="false"/>
          <w:color w:val="000000"/>
          <w:sz w:val="28"/>
        </w:rPr>
        <w:t>3. Руководителю аппарата Актауского городского маслихата (Д.Телегенова) после государственной регистрации в департаменте юстиции Мангистауской области обеспечить опубликование настоящего решения в информационно-правовой системе "Әділет" и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4. Контроль за исполнением настоящего решения возложить на постоянную комиссию городского маслихата по социальным вопросам (С.Шудабаева).</w:t>
      </w:r>
      <w:r>
        <w:br/>
      </w:r>
      <w:r>
        <w:rPr>
          <w:rFonts w:ascii="Times New Roman"/>
          <w:b w:val="false"/>
          <w:i w:val="false"/>
          <w:color w:val="000000"/>
          <w:sz w:val="28"/>
        </w:rPr>
        <w:t>
      </w:t>
      </w:r>
      <w:r>
        <w:rPr>
          <w:rFonts w:ascii="Times New Roman"/>
          <w:b w:val="false"/>
          <w:i w:val="false"/>
          <w:color w:val="000000"/>
          <w:sz w:val="28"/>
        </w:rPr>
        <w:t xml:space="preserve">5. Настоящее решение вступает в силу со дня государственной регистрации в департаменте юстиции Мангистауской области,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10</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 xml:space="preserve"> настоящего решения, которые действуют до 01 января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М.Молдагулов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занятости и социальных</w:t>
      </w:r>
      <w:r>
        <w:br/>
      </w:r>
      <w:r>
        <w:rPr>
          <w:rFonts w:ascii="Times New Roman"/>
          <w:b w:val="false"/>
          <w:i w:val="false"/>
          <w:color w:val="000000"/>
          <w:sz w:val="28"/>
        </w:rPr>
        <w:t>
      программ"</w:t>
      </w:r>
      <w:r>
        <w:br/>
      </w:r>
      <w:r>
        <w:rPr>
          <w:rFonts w:ascii="Times New Roman"/>
          <w:b w:val="false"/>
          <w:i w:val="false"/>
          <w:color w:val="000000"/>
          <w:sz w:val="28"/>
        </w:rPr>
        <w:t>
      Хайрлиева Г.Н.</w:t>
      </w:r>
      <w:r>
        <w:br/>
      </w:r>
      <w:r>
        <w:rPr>
          <w:rFonts w:ascii="Times New Roman"/>
          <w:b w:val="false"/>
          <w:i w:val="false"/>
          <w:color w:val="000000"/>
          <w:sz w:val="28"/>
        </w:rPr>
        <w:t>
      03 июля 2015 года</w:t>
      </w:r>
      <w:r>
        <w:br/>
      </w:r>
      <w:r>
        <w:rPr>
          <w:rFonts w:ascii="Times New Roman"/>
          <w:b w:val="false"/>
          <w:i w:val="false"/>
          <w:color w:val="000000"/>
          <w:sz w:val="28"/>
        </w:rPr>
        <w:t>
      "СОГЛАСОВАНО"</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"Актауский городской</w:t>
      </w:r>
      <w:r>
        <w:br/>
      </w:r>
      <w:r>
        <w:rPr>
          <w:rFonts w:ascii="Times New Roman"/>
          <w:b w:val="false"/>
          <w:i w:val="false"/>
          <w:color w:val="000000"/>
          <w:sz w:val="28"/>
        </w:rPr>
        <w:t>
      отдел экономики и бюджетного</w:t>
      </w:r>
      <w:r>
        <w:br/>
      </w:r>
      <w:r>
        <w:rPr>
          <w:rFonts w:ascii="Times New Roman"/>
          <w:b w:val="false"/>
          <w:i w:val="false"/>
          <w:color w:val="000000"/>
          <w:sz w:val="28"/>
        </w:rPr>
        <w:t>
      планирования"</w:t>
      </w:r>
      <w:r>
        <w:br/>
      </w:r>
      <w:r>
        <w:rPr>
          <w:rFonts w:ascii="Times New Roman"/>
          <w:b w:val="false"/>
          <w:i w:val="false"/>
          <w:color w:val="000000"/>
          <w:sz w:val="28"/>
        </w:rPr>
        <w:t>
      Ким А.Н.</w:t>
      </w:r>
      <w:r>
        <w:br/>
      </w:r>
      <w:r>
        <w:rPr>
          <w:rFonts w:ascii="Times New Roman"/>
          <w:b w:val="false"/>
          <w:i w:val="false"/>
          <w:color w:val="000000"/>
          <w:sz w:val="28"/>
        </w:rPr>
        <w:t>
      03 июля 2015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городского маслихата</w:t>
            </w:r>
            <w:r>
              <w:br/>
            </w:r>
            <w:r>
              <w:rPr>
                <w:rFonts w:ascii="Times New Roman"/>
                <w:b w:val="false"/>
                <w:i w:val="false"/>
                <w:color w:val="000000"/>
                <w:sz w:val="20"/>
              </w:rPr>
              <w:t>от 03 июля 2015 года № 30/283</w:t>
            </w:r>
          </w:p>
        </w:tc>
      </w:tr>
    </w:tbl>
    <w:p>
      <w:pPr>
        <w:spacing w:after="0"/>
        <w:ind w:left="0"/>
        <w:jc w:val="left"/>
      </w:pPr>
      <w:r>
        <w:rPr>
          <w:rFonts w:ascii="Times New Roman"/>
          <w:b/>
          <w:i w:val="false"/>
          <w:color w:val="000000"/>
        </w:rPr>
        <w:t xml:space="preserve"> Правила</w:t>
      </w:r>
      <w:r>
        <w:br/>
      </w:r>
      <w:r>
        <w:rPr>
          <w:rFonts w:ascii="Times New Roman"/>
          <w:b/>
          <w:i w:val="false"/>
          <w:color w:val="000000"/>
        </w:rPr>
        <w:t>оказания социальной помощи, установления размеров и определения перечня отдельных категорий нуждающихся граждан по городу Актау</w:t>
      </w:r>
    </w:p>
    <w:p>
      <w:pPr>
        <w:spacing w:after="0"/>
        <w:ind w:left="0"/>
        <w:jc w:val="left"/>
      </w:pPr>
      <w:r>
        <w:rPr>
          <w:rFonts w:ascii="Times New Roman"/>
          <w:b w:val="false"/>
          <w:i w:val="false"/>
          <w:color w:val="000000"/>
          <w:sz w:val="28"/>
        </w:rPr>
        <w:t xml:space="preserve">      1. Настоящие Типовые правила оказания социальной помощи, установления размеров и определения перечня отдельных категорий нуждающихся граждан по городу Актау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 xml:space="preserve">2. Настоящие </w:t>
      </w:r>
      <w:r>
        <w:rPr>
          <w:rFonts w:ascii="Times New Roman"/>
          <w:b w:val="false"/>
          <w:i w:val="false"/>
          <w:color w:val="000000"/>
          <w:sz w:val="28"/>
        </w:rPr>
        <w:t>Правила</w:t>
      </w:r>
      <w:r>
        <w:rPr>
          <w:rFonts w:ascii="Times New Roman"/>
          <w:b w:val="false"/>
          <w:i w:val="false"/>
          <w:color w:val="000000"/>
          <w:sz w:val="28"/>
        </w:rPr>
        <w:t xml:space="preserve">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1. Общие положения</w:t>
      </w:r>
    </w:p>
    <w:bookmarkEnd w:id="0"/>
    <w:p>
      <w:pPr>
        <w:spacing w:after="0"/>
        <w:ind w:left="0"/>
        <w:jc w:val="left"/>
      </w:pPr>
      <w:r>
        <w:rPr>
          <w:rFonts w:ascii="Times New Roman"/>
          <w:b w:val="false"/>
          <w:i w:val="false"/>
          <w:color w:val="000000"/>
          <w:sz w:val="28"/>
        </w:rPr>
        <w:t>      3. Основные термины и понятия, которые используются в настоящих Правилах:</w:t>
      </w:r>
      <w:r>
        <w:br/>
      </w: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Департаментом статистики по Мангистауской области за квартал, предшествующий обращению заявителя;</w:t>
      </w:r>
      <w:r>
        <w:br/>
      </w:r>
      <w:r>
        <w:rPr>
          <w:rFonts w:ascii="Times New Roman"/>
          <w:b w:val="false"/>
          <w:i w:val="false"/>
          <w:color w:val="000000"/>
          <w:sz w:val="28"/>
        </w:rPr>
        <w:t>
      4) праздничные дни – дни национальных и государственных праздников Республики Казахстан;</w:t>
      </w:r>
      <w:r>
        <w:br/>
      </w: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7) уполномоченный орган, осуществляющий назначение и выплату социальной помощи – государственное учреждение "Актауский городской отдел занятости и социальных программ" (далее – уполномоченный орган);</w:t>
      </w:r>
      <w:r>
        <w:br/>
      </w:r>
      <w:r>
        <w:rPr>
          <w:rFonts w:ascii="Times New Roman"/>
          <w:b w:val="false"/>
          <w:i w:val="false"/>
          <w:color w:val="000000"/>
          <w:sz w:val="28"/>
        </w:rPr>
        <w:t>
      8) уполномоченная организация – Мангистауский областной филиал Республиканского государственного казенного предприятия "Государственный центр по выплате пенсий Министерства здравоохранения и социального развития Республики Казахстан";</w:t>
      </w:r>
      <w:r>
        <w:br/>
      </w:r>
      <w:r>
        <w:rPr>
          <w:rFonts w:ascii="Times New Roman"/>
          <w:b w:val="false"/>
          <w:i w:val="false"/>
          <w:color w:val="000000"/>
          <w:sz w:val="28"/>
        </w:rPr>
        <w:t>
      9) уполномоченная организация по выдаче социальной помощи - организации, имеющие лицензии уполномоченного органа по регулированию и надзору финансового рынка и финансовых организаций на соответствующие виды банковских операций;</w:t>
      </w:r>
      <w:r>
        <w:br/>
      </w:r>
      <w:r>
        <w:rPr>
          <w:rFonts w:ascii="Times New Roman"/>
          <w:b w:val="false"/>
          <w:i w:val="false"/>
          <w:color w:val="000000"/>
          <w:sz w:val="28"/>
        </w:rPr>
        <w:t>
      10)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11) предельный размер – утвержденный максимальный размер социальной помощи;</w:t>
      </w:r>
      <w:r>
        <w:br/>
      </w:r>
      <w:r>
        <w:rPr>
          <w:rFonts w:ascii="Times New Roman"/>
          <w:b w:val="false"/>
          <w:i w:val="false"/>
          <w:color w:val="000000"/>
          <w:sz w:val="28"/>
        </w:rPr>
        <w:t>
      12) социальный контракт активизации семьи – соглашение между трудоспособным физическим лицом, выступающим от имени семьи для назначения социальной помощи на основе социального контракта, и уполномоченным органом, определяющее права и обязанности сторон;</w:t>
      </w:r>
      <w:r>
        <w:br/>
      </w:r>
      <w:r>
        <w:rPr>
          <w:rFonts w:ascii="Times New Roman"/>
          <w:b w:val="false"/>
          <w:i w:val="false"/>
          <w:color w:val="000000"/>
          <w:sz w:val="28"/>
        </w:rPr>
        <w:t>
      13) индивидуальный план помощи семье (далее индивидуальный план) – комплекс разработанных уполномоченным органом совместно с претендентом мероприятий по содействию занятости и (или) социальной адаптации;</w:t>
      </w:r>
      <w:r>
        <w:br/>
      </w:r>
      <w:r>
        <w:rPr>
          <w:rFonts w:ascii="Times New Roman"/>
          <w:b w:val="false"/>
          <w:i w:val="false"/>
          <w:color w:val="000000"/>
          <w:sz w:val="28"/>
        </w:rPr>
        <w:t>
      14) меры по социальной адаптации – меры, предоставляемые в целях приспособления к условиям социальной среды в качестве специальных социальных услуг, средств реабилитации инвалидов, а также иных мер социальной поддержки, предусмотренных за счет средств местного бюджета (жилищная помощь, социальная помощь нуждающимся категориям граждан по решению местных представительных органов), в порядке предусмотренным действующим законодательством;</w:t>
      </w:r>
      <w:r>
        <w:br/>
      </w:r>
      <w:r>
        <w:rPr>
          <w:rFonts w:ascii="Times New Roman"/>
          <w:b w:val="false"/>
          <w:i w:val="false"/>
          <w:color w:val="000000"/>
          <w:sz w:val="28"/>
        </w:rPr>
        <w:t>
      Иные понятия, используемые в настоящих Правилах, применяются в значениях, определенных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4. Настоящие </w:t>
      </w:r>
      <w:r>
        <w:rPr>
          <w:rFonts w:ascii="Times New Roman"/>
          <w:b w:val="false"/>
          <w:i w:val="false"/>
          <w:color w:val="000000"/>
          <w:sz w:val="28"/>
        </w:rPr>
        <w:t>Правила</w:t>
      </w:r>
      <w:r>
        <w:rPr>
          <w:rFonts w:ascii="Times New Roman"/>
          <w:b w:val="false"/>
          <w:i w:val="false"/>
          <w:color w:val="000000"/>
          <w:sz w:val="28"/>
        </w:rPr>
        <w:t xml:space="preserve"> распространяются на лиц отдельных категорий нуждающихся граждан, постоянно проживающих в административно-территориальной единице, принадлежащей к городу Актау.</w:t>
      </w:r>
      <w:r>
        <w:br/>
      </w:r>
      <w:r>
        <w:rPr>
          <w:rFonts w:ascii="Times New Roman"/>
          <w:b w:val="false"/>
          <w:i w:val="false"/>
          <w:color w:val="000000"/>
          <w:sz w:val="28"/>
        </w:rPr>
        <w:t>
      </w:t>
      </w:r>
      <w:r>
        <w:rPr>
          <w:rFonts w:ascii="Times New Roman"/>
          <w:b w:val="false"/>
          <w:i w:val="false"/>
          <w:color w:val="000000"/>
          <w:sz w:val="28"/>
        </w:rPr>
        <w:t>5. Под социальной помощью понимается помощь, предоставляемая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6.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в </w:t>
      </w:r>
      <w:r>
        <w:rPr>
          <w:rFonts w:ascii="Times New Roman"/>
          <w:b w:val="false"/>
          <w:i w:val="false"/>
          <w:color w:val="000000"/>
          <w:sz w:val="28"/>
        </w:rPr>
        <w:t xml:space="preserve">статье 16 </w:t>
      </w:r>
      <w:r>
        <w:rPr>
          <w:rFonts w:ascii="Times New Roman"/>
          <w:b w:val="false"/>
          <w:i w:val="false"/>
          <w:color w:val="000000"/>
          <w:sz w:val="28"/>
        </w:rPr>
        <w:t xml:space="preserve">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w:t>
      </w:r>
      <w:r>
        <w:rPr>
          <w:rFonts w:ascii="Times New Roman"/>
          <w:b w:val="false"/>
          <w:i w:val="false"/>
          <w:color w:val="000000"/>
          <w:sz w:val="28"/>
        </w:rPr>
        <w:t>Правилами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Социальная помощь предоставляется единовременно и (или) периодически (ежемесячно, ежеквартально, 1 раз в год).</w:t>
      </w:r>
      <w:r>
        <w:br/>
      </w:r>
      <w:r>
        <w:rPr>
          <w:rFonts w:ascii="Times New Roman"/>
          <w:b w:val="false"/>
          <w:i w:val="false"/>
          <w:color w:val="000000"/>
          <w:sz w:val="28"/>
        </w:rPr>
        <w:t>
      </w:t>
      </w:r>
      <w:r>
        <w:rPr>
          <w:rFonts w:ascii="Times New Roman"/>
          <w:b w:val="false"/>
          <w:i w:val="false"/>
          <w:color w:val="000000"/>
          <w:sz w:val="28"/>
        </w:rPr>
        <w:t>8. Участковые и специальные комиссии осуществляют свою деятельность на основании положений, утверждаемых акиматом Мангистауской области.</w:t>
      </w:r>
      <w:r>
        <w:br/>
      </w:r>
      <w:r>
        <w:rPr>
          <w:rFonts w:ascii="Times New Roman"/>
          <w:b w:val="false"/>
          <w:i w:val="false"/>
          <w:color w:val="000000"/>
          <w:sz w:val="28"/>
        </w:rPr>
        <w:t>
</w:t>
      </w:r>
    </w:p>
    <w:bookmarkStart w:name="z14" w:id="1"/>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
    <w:p>
      <w:pPr>
        <w:spacing w:after="0"/>
        <w:ind w:left="0"/>
        <w:jc w:val="left"/>
      </w:pPr>
      <w:r>
        <w:rPr>
          <w:rFonts w:ascii="Times New Roman"/>
          <w:b w:val="false"/>
          <w:i w:val="false"/>
          <w:color w:val="000000"/>
          <w:sz w:val="28"/>
        </w:rPr>
        <w:t>      9.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(далее – МИО) и утверждаются решениями местного представительного органа.</w:t>
      </w:r>
      <w:r>
        <w:br/>
      </w:r>
      <w:r>
        <w:rPr>
          <w:rFonts w:ascii="Times New Roman"/>
          <w:b w:val="false"/>
          <w:i w:val="false"/>
          <w:color w:val="000000"/>
          <w:sz w:val="28"/>
        </w:rPr>
        <w:t>
      При этом основаниями для отнесения граждан к категории нуждающихся при наступлении трудной жизненной ситуации являются:</w:t>
      </w:r>
      <w:r>
        <w:br/>
      </w:r>
      <w:r>
        <w:rPr>
          <w:rFonts w:ascii="Times New Roman"/>
          <w:b w:val="false"/>
          <w:i w:val="false"/>
          <w:color w:val="000000"/>
          <w:sz w:val="28"/>
        </w:rPr>
        <w:t>
      1) основания, предусмотренные законодательством Республики Казахстан;</w:t>
      </w:r>
      <w:r>
        <w:br/>
      </w:r>
      <w:r>
        <w:rPr>
          <w:rFonts w:ascii="Times New Roman"/>
          <w:b w:val="false"/>
          <w:i w:val="false"/>
          <w:color w:val="000000"/>
          <w:sz w:val="28"/>
        </w:rPr>
        <w:t>
      2) причинение ущерба гражданину (семье) либо имуществу вследствие стихийного бедствия или пожара либо социально-значимого заболевания;</w:t>
      </w:r>
      <w:r>
        <w:br/>
      </w:r>
      <w:r>
        <w:rPr>
          <w:rFonts w:ascii="Times New Roman"/>
          <w:b w:val="false"/>
          <w:i w:val="false"/>
          <w:color w:val="000000"/>
          <w:sz w:val="28"/>
        </w:rPr>
        <w:t>
      3) наличие среднедушевого дохода, не превышающего порога, установленного местным представительным органом в кратном отношении к прожиточному минимуму;</w:t>
      </w:r>
      <w:r>
        <w:br/>
      </w:r>
      <w:r>
        <w:rPr>
          <w:rFonts w:ascii="Times New Roman"/>
          <w:b w:val="false"/>
          <w:i w:val="false"/>
          <w:color w:val="000000"/>
          <w:sz w:val="28"/>
        </w:rPr>
        <w:t>
      4) наличие среднедушевого дохода, не превышающего 60 процентов от прожиточного минимума, при заключении социального контракта активизации семьи на условиях участия трудоспособных членов семьи (лица) в мерах содействия занятости и случае необходимости социальной адаптации членов семьи (лица), включая трудоспособных (далее – социальная помощь на основе социального контракта).</w:t>
      </w:r>
      <w:r>
        <w:br/>
      </w: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утвержденным местным представительным органом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за исключением социальной помощи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w:t>
      </w:r>
      <w:r>
        <w:br/>
      </w:r>
      <w:r>
        <w:rPr>
          <w:rFonts w:ascii="Times New Roman"/>
          <w:b w:val="false"/>
          <w:i w:val="false"/>
          <w:color w:val="000000"/>
          <w:sz w:val="28"/>
        </w:rPr>
        <w:t>
      Размер социальной помощи на основе социального контракта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При обращении за назначением социальной помощи на основе социального контракта государственная адресная социальная помощь приостанавливается.</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3. Порядок оказания социальной помощи</w:t>
      </w:r>
    </w:p>
    <w:bookmarkEnd w:id="2"/>
    <w:p>
      <w:pPr>
        <w:spacing w:after="0"/>
        <w:ind w:left="0"/>
        <w:jc w:val="left"/>
      </w:pPr>
      <w:r>
        <w:rPr>
          <w:rFonts w:ascii="Times New Roman"/>
          <w:b w:val="false"/>
          <w:i w:val="false"/>
          <w:color w:val="000000"/>
          <w:sz w:val="28"/>
        </w:rPr>
        <w:t>      11. Социальная помощь к памятным датам и праздничным дням выплачивается только по одному основанию по списку, утверждаемому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12. Для получения социальной помощи при наступлении трудной жизненной ситуации заявитель от себя или от имени семьи в уполномоченный орган или акиму села, предоставляет заявление с приложением следующих документов:</w:t>
      </w:r>
      <w:r>
        <w:br/>
      </w:r>
      <w:r>
        <w:rPr>
          <w:rFonts w:ascii="Times New Roman"/>
          <w:b w:val="false"/>
          <w:i w:val="false"/>
          <w:color w:val="000000"/>
          <w:sz w:val="28"/>
        </w:rPr>
        <w:t>
      1) документ, удостоверяющий личность;</w:t>
      </w:r>
      <w:r>
        <w:br/>
      </w:r>
      <w:r>
        <w:rPr>
          <w:rFonts w:ascii="Times New Roman"/>
          <w:b w:val="false"/>
          <w:i w:val="false"/>
          <w:color w:val="000000"/>
          <w:sz w:val="28"/>
        </w:rPr>
        <w:t>
      2) документ, подтверждающий регистрацию по постоянному месту жительства;</w:t>
      </w:r>
      <w:r>
        <w:br/>
      </w: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оказания социальной помощи, установления размеров и определения перечня отдельных категорий нуждающихся граждан, утвержденный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(далее –Правила);</w:t>
      </w:r>
      <w:r>
        <w:br/>
      </w:r>
      <w:r>
        <w:rPr>
          <w:rFonts w:ascii="Times New Roman"/>
          <w:b w:val="false"/>
          <w:i w:val="false"/>
          <w:color w:val="000000"/>
          <w:sz w:val="28"/>
        </w:rPr>
        <w:t>
      4) сведения о доходах лица (членов семьи);</w:t>
      </w:r>
      <w:r>
        <w:br/>
      </w:r>
      <w:r>
        <w:rPr>
          <w:rFonts w:ascii="Times New Roman"/>
          <w:b w:val="false"/>
          <w:i w:val="false"/>
          <w:color w:val="000000"/>
          <w:sz w:val="28"/>
        </w:rPr>
        <w:t>
      5) документы, подтверждающие категорию получателя;</w:t>
      </w:r>
      <w:r>
        <w:br/>
      </w:r>
      <w:r>
        <w:rPr>
          <w:rFonts w:ascii="Times New Roman"/>
          <w:b w:val="false"/>
          <w:i w:val="false"/>
          <w:color w:val="000000"/>
          <w:sz w:val="28"/>
        </w:rPr>
        <w:t>
      6) акт и/или документ, подтверждающий наступление трудной жизненной ситуации;</w:t>
      </w:r>
      <w:r>
        <w:br/>
      </w:r>
      <w:r>
        <w:rPr>
          <w:rFonts w:ascii="Times New Roman"/>
          <w:b w:val="false"/>
          <w:i w:val="false"/>
          <w:color w:val="000000"/>
          <w:sz w:val="28"/>
        </w:rPr>
        <w:t>
      7) документ, подтверждающий сведения о номере банковского счета в уполномоченной организации по выдаче социальной помощи;</w:t>
      </w:r>
      <w:r>
        <w:br/>
      </w:r>
      <w:r>
        <w:rPr>
          <w:rFonts w:ascii="Times New Roman"/>
          <w:b w:val="false"/>
          <w:i w:val="false"/>
          <w:color w:val="000000"/>
          <w:sz w:val="28"/>
        </w:rPr>
        <w:t>
      8) свидетельство о рождении (для студентов высших учебных заведений);</w:t>
      </w:r>
      <w:r>
        <w:br/>
      </w:r>
      <w:r>
        <w:rPr>
          <w:rFonts w:ascii="Times New Roman"/>
          <w:b w:val="false"/>
          <w:i w:val="false"/>
          <w:color w:val="000000"/>
          <w:sz w:val="28"/>
        </w:rPr>
        <w:t>
      9) договор на оказание образовательных услуг (для студентов высших учебных заведений).</w:t>
      </w:r>
      <w:r>
        <w:br/>
      </w:r>
      <w:r>
        <w:rPr>
          <w:rFonts w:ascii="Times New Roman"/>
          <w:b w:val="false"/>
          <w:i w:val="false"/>
          <w:color w:val="000000"/>
          <w:sz w:val="28"/>
        </w:rPr>
        <w:t>
      10) документы подтверждающие родственные отношения членов семей фронтовиков, для участника посещения мест боев и захоронений погибших фронтовиков;</w:t>
      </w:r>
      <w:r>
        <w:br/>
      </w:r>
      <w:r>
        <w:rPr>
          <w:rFonts w:ascii="Times New Roman"/>
          <w:b w:val="false"/>
          <w:i w:val="false"/>
          <w:color w:val="000000"/>
          <w:sz w:val="28"/>
        </w:rPr>
        <w:t>
      11) документ подтверждающий место захоронения ветерана, архивные справки, письма-вызовы приглашающей стороны о посещении установленных мест захоронения для участника посещения мест боев и захоронений погибших фронтовиков;</w:t>
      </w:r>
      <w:r>
        <w:br/>
      </w:r>
      <w:r>
        <w:rPr>
          <w:rFonts w:ascii="Times New Roman"/>
          <w:b w:val="false"/>
          <w:i w:val="false"/>
          <w:color w:val="000000"/>
          <w:sz w:val="28"/>
        </w:rPr>
        <w:t>
      12) документ, удостоверяющий личность участника посещения мест боев и захоронений погибших фронтовиков;</w:t>
      </w:r>
      <w:r>
        <w:br/>
      </w:r>
      <w:r>
        <w:rPr>
          <w:rFonts w:ascii="Times New Roman"/>
          <w:b w:val="false"/>
          <w:i w:val="false"/>
          <w:color w:val="000000"/>
          <w:sz w:val="28"/>
        </w:rPr>
        <w:t>
      13) документ, подтверждающий регистрацию по постоянному месту жительства участника посещения мест боев и захоронений погибших фронтовиков;</w:t>
      </w:r>
      <w:r>
        <w:br/>
      </w:r>
      <w:r>
        <w:rPr>
          <w:rFonts w:ascii="Times New Roman"/>
          <w:b w:val="false"/>
          <w:i w:val="false"/>
          <w:color w:val="000000"/>
          <w:sz w:val="28"/>
        </w:rPr>
        <w:t>
      14) документ, подтверждающий сведения о номере банковского счета в уполномоченной организации по выдаче социальной помощи участника посещения мест боев и захоронений погибших фронтовиков;</w:t>
      </w:r>
      <w:r>
        <w:br/>
      </w:r>
      <w:r>
        <w:rPr>
          <w:rFonts w:ascii="Times New Roman"/>
          <w:b w:val="false"/>
          <w:i w:val="false"/>
          <w:color w:val="000000"/>
          <w:sz w:val="28"/>
        </w:rPr>
        <w:t>
      15) проездные билеты и посадочные талоны на полный маршрут следования (от пункта отправления до пункта назначения и обратно) на железнодорожном транспорте в купированных или плацкартных вагонах всех категорий поездов и (или) на воздушном транспорте класса "Экономический" для участника посещения мест боев и захоронений погибших фронтовиков.</w:t>
      </w:r>
      <w:r>
        <w:br/>
      </w:r>
      <w:r>
        <w:rPr>
          <w:rFonts w:ascii="Times New Roman"/>
          <w:b w:val="false"/>
          <w:i w:val="false"/>
          <w:color w:val="000000"/>
          <w:sz w:val="28"/>
        </w:rPr>
        <w:t>
      В случае отсутствия прямого железнодорожного (авиа) сообщения до места назначения, проездные билеты предоставляются до ближайшего к месту назначения населенного пункта. Маршрут следования может состоять из нескольких пунктов прибытия и убытия;</w:t>
      </w:r>
      <w:r>
        <w:br/>
      </w:r>
      <w:r>
        <w:rPr>
          <w:rFonts w:ascii="Times New Roman"/>
          <w:b w:val="false"/>
          <w:i w:val="false"/>
          <w:color w:val="000000"/>
          <w:sz w:val="28"/>
        </w:rPr>
        <w:t>
      16) документы подтверждающие расходы на проживание в гостинице или в другом месте для участника посещения мест боев и захоронений погибших фронтовиков".</w:t>
      </w:r>
      <w:r>
        <w:br/>
      </w:r>
      <w:r>
        <w:rPr>
          <w:rFonts w:ascii="Times New Roman"/>
          <w:b w:val="false"/>
          <w:i w:val="false"/>
          <w:color w:val="000000"/>
          <w:sz w:val="28"/>
        </w:rPr>
        <w:t>
      </w:t>
      </w:r>
      <w:r>
        <w:rPr>
          <w:rFonts w:ascii="Times New Roman"/>
          <w:b w:val="false"/>
          <w:i w:val="false"/>
          <w:color w:val="000000"/>
          <w:sz w:val="28"/>
        </w:rPr>
        <w:t>13.В интересах лица (семьи), находящегося в трудной жизненной ситуации, с заявлением об оказании социальной помощи с указанием причины, по которой лицо (семья) не обращается самостоятельно, может обратиться:</w:t>
      </w:r>
      <w:r>
        <w:br/>
      </w:r>
      <w:r>
        <w:rPr>
          <w:rFonts w:ascii="Times New Roman"/>
          <w:b w:val="false"/>
          <w:i w:val="false"/>
          <w:color w:val="000000"/>
          <w:sz w:val="28"/>
        </w:rPr>
        <w:t>
      1) один из взрослых членов семьи;</w:t>
      </w:r>
      <w:r>
        <w:br/>
      </w:r>
      <w:r>
        <w:rPr>
          <w:rFonts w:ascii="Times New Roman"/>
          <w:b w:val="false"/>
          <w:i w:val="false"/>
          <w:color w:val="000000"/>
          <w:sz w:val="28"/>
        </w:rPr>
        <w:t>
      2) опекун (попечитель);</w:t>
      </w:r>
      <w:r>
        <w:br/>
      </w:r>
      <w:r>
        <w:rPr>
          <w:rFonts w:ascii="Times New Roman"/>
          <w:b w:val="false"/>
          <w:i w:val="false"/>
          <w:color w:val="000000"/>
          <w:sz w:val="28"/>
        </w:rPr>
        <w:t>
      3) лицо по доверенности в соответствии с гражданским законодательством Республики Казахстан.</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14. При обращении семьи (лица) за социальной помощью на основе социального контракта уполномоченный орган, аким сельского округа либо консультант или ассистент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социальной помощи на основе социального контракта;</w:t>
      </w:r>
      <w:r>
        <w:br/>
      </w:r>
      <w:r>
        <w:rPr>
          <w:rFonts w:ascii="Times New Roman"/>
          <w:b w:val="false"/>
          <w:i w:val="false"/>
          <w:color w:val="000000"/>
          <w:sz w:val="28"/>
        </w:rPr>
        <w:t>
      2) виды предоставляемых мер по социальной адаптации;</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По результатам собеседования оформляется лист собеседования и заполняется анкета о семейном и материальном положении заявителя согласно приложению 2 и 3 к указанному решению".</w:t>
      </w:r>
      <w:r>
        <w:br/>
      </w:r>
      <w:r>
        <w:rPr>
          <w:rFonts w:ascii="Times New Roman"/>
          <w:b w:val="false"/>
          <w:i w:val="false"/>
          <w:color w:val="000000"/>
          <w:sz w:val="28"/>
        </w:rPr>
        <w:t>
      </w:t>
      </w:r>
      <w:r>
        <w:rPr>
          <w:rFonts w:ascii="Times New Roman"/>
          <w:b w:val="false"/>
          <w:i w:val="false"/>
          <w:color w:val="000000"/>
          <w:sz w:val="28"/>
        </w:rPr>
        <w:t>15. При поступлении заявления на оказание социальной помощи при наступлении трудной жизненной ситуации уполномоченный орган или аким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4, 5 к Типовым правилам и направляет их в уполномоченный орган или акиму села.</w:t>
      </w:r>
      <w:r>
        <w:br/>
      </w: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18.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19.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r>
        <w:br/>
      </w:r>
      <w:r>
        <w:rPr>
          <w:rFonts w:ascii="Times New Roman"/>
          <w:b w:val="false"/>
          <w:i w:val="false"/>
          <w:color w:val="000000"/>
          <w:sz w:val="28"/>
        </w:rPr>
        <w:t>
      </w:t>
      </w:r>
      <w:r>
        <w:rPr>
          <w:rFonts w:ascii="Times New Roman"/>
          <w:b w:val="false"/>
          <w:i w:val="false"/>
          <w:color w:val="000000"/>
          <w:sz w:val="28"/>
        </w:rPr>
        <w:t>22. Среднедушевой доход семьи (лица), претендующего на социальную помощь на основе социального контракта исчисляется путем деления совокупного дохода, полученного за квартал, предшествующих кварталу обращения за назначением социальной помощи на основе социального контракта, на число членов семьи и на три месяца и не пересматривается в течении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23. Уполномоченный орган письменно уведомляет заявителя о принятом решении, либо мотивированный ответ об отказе, в течении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24.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25.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w:t>
      </w:r>
      <w:r>
        <w:br/>
      </w:r>
      <w:r>
        <w:rPr>
          <w:rFonts w:ascii="Times New Roman"/>
          <w:b w:val="false"/>
          <w:i w:val="false"/>
          <w:color w:val="000000"/>
          <w:sz w:val="28"/>
        </w:rPr>
        <w:t>
      </w:t>
      </w:r>
      <w:r>
        <w:rPr>
          <w:rFonts w:ascii="Times New Roman"/>
          <w:b w:val="false"/>
          <w:i w:val="false"/>
          <w:color w:val="000000"/>
          <w:sz w:val="28"/>
        </w:rPr>
        <w:t>26. Совокупный доход семьи исчисляется в соответствии с приказом Министра труда и социальной зашиты населения Республики Казахстан от 28 июля 2009 года</w:t>
      </w:r>
      <w:r>
        <w:rPr>
          <w:rFonts w:ascii="Times New Roman"/>
          <w:b w:val="false"/>
          <w:i w:val="false"/>
          <w:color w:val="000000"/>
          <w:sz w:val="28"/>
        </w:rPr>
        <w:t xml:space="preserve"> № 237</w:t>
      </w:r>
      <w:r>
        <w:rPr>
          <w:rFonts w:ascii="Times New Roman"/>
          <w:b w:val="false"/>
          <w:i w:val="false"/>
          <w:color w:val="000000"/>
          <w:sz w:val="28"/>
        </w:rPr>
        <w:t xml:space="preserve"> "Об утверждении Правил исчисления совокупного дохода лица (семьи), претендующего на получение государственной адресной социальной помощи".</w:t>
      </w:r>
      <w:r>
        <w:br/>
      </w:r>
      <w:r>
        <w:rPr>
          <w:rFonts w:ascii="Times New Roman"/>
          <w:b w:val="false"/>
          <w:i w:val="false"/>
          <w:color w:val="000000"/>
          <w:sz w:val="28"/>
        </w:rPr>
        <w:t>
      </w:t>
      </w:r>
      <w:r>
        <w:rPr>
          <w:rFonts w:ascii="Times New Roman"/>
          <w:b w:val="false"/>
          <w:i w:val="false"/>
          <w:color w:val="000000"/>
          <w:sz w:val="28"/>
        </w:rPr>
        <w:t>27. Отказ в оказании социальной помощи осуществляется в случаях:</w:t>
      </w:r>
      <w:r>
        <w:br/>
      </w:r>
      <w:r>
        <w:rPr>
          <w:rFonts w:ascii="Times New Roman"/>
          <w:b w:val="false"/>
          <w:i w:val="false"/>
          <w:color w:val="000000"/>
          <w:sz w:val="28"/>
        </w:rPr>
        <w:t>
      1) выявления недостоверных сведений, представленных заявителями;</w:t>
      </w:r>
      <w:r>
        <w:br/>
      </w:r>
      <w:r>
        <w:rPr>
          <w:rFonts w:ascii="Times New Roman"/>
          <w:b w:val="false"/>
          <w:i w:val="false"/>
          <w:color w:val="000000"/>
          <w:sz w:val="28"/>
        </w:rPr>
        <w:t>
      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28. Финансирование расходов на предоставление социальной помощи осуществляется в пределах средств, предусмотренных бюджетом города Актау на текущий финансовый год, по бюджетной программе 451.007.015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Выплата социальной помощи осуществляется уполномоченным органом по назначению социальной помощи через уполномоченные организации по выдаче социальной помощи.</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4.Заключение социального контракта активизации семьи</w:t>
      </w:r>
    </w:p>
    <w:bookmarkEnd w:id="3"/>
    <w:p>
      <w:pPr>
        <w:spacing w:after="0"/>
        <w:ind w:left="0"/>
        <w:jc w:val="left"/>
      </w:pPr>
      <w:r>
        <w:rPr>
          <w:rFonts w:ascii="Times New Roman"/>
          <w:b w:val="false"/>
          <w:i w:val="false"/>
          <w:color w:val="000000"/>
          <w:sz w:val="28"/>
        </w:rPr>
        <w:t>      29. После получения документов от акима села или участковой комиссии в течении одного рабочего формирует электронный макет дела заявителя, включающий электронные копии заявления, документов, представленных заявителем, определяет месячный размер социальной помощи на основе социального контракта на каждого члена семьи.</w:t>
      </w:r>
      <w:r>
        <w:br/>
      </w:r>
      <w:r>
        <w:rPr>
          <w:rFonts w:ascii="Times New Roman"/>
          <w:b w:val="false"/>
          <w:i w:val="false"/>
          <w:color w:val="000000"/>
          <w:sz w:val="28"/>
        </w:rPr>
        <w:t>
      </w:t>
      </w:r>
      <w:r>
        <w:rPr>
          <w:rFonts w:ascii="Times New Roman"/>
          <w:b w:val="false"/>
          <w:i w:val="false"/>
          <w:color w:val="000000"/>
          <w:sz w:val="28"/>
        </w:rPr>
        <w:t xml:space="preserve">30. После определения права на социальную помощь на основе социального контракта в течении одного дня уполномоченный орган направляет заявителя и (или) членов семьи, отнесенных к категории самозанятых, безработных, лиц трудоспособного возраста из числа малообеспеченных за исключением случаев, предусмотренных </w:t>
      </w:r>
      <w:r>
        <w:rPr>
          <w:rFonts w:ascii="Times New Roman"/>
          <w:b w:val="false"/>
          <w:i w:val="false"/>
          <w:color w:val="000000"/>
          <w:sz w:val="28"/>
        </w:rPr>
        <w:t>пунктом 25</w:t>
      </w:r>
      <w:r>
        <w:rPr>
          <w:rFonts w:ascii="Times New Roman"/>
          <w:b w:val="false"/>
          <w:i w:val="false"/>
          <w:color w:val="000000"/>
          <w:sz w:val="28"/>
        </w:rPr>
        <w:t xml:space="preserve"> настоящих Правил и инвалидов 1 и 2 группы, учащихся, студентов, слушателей, курсантов и магистрантов очной формы обучения, для участия в активных мерах занятости в ГУ "Актауский городской центр занятости" (далее – Центр занятости) для заключения социального контракта либо предоставляет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занятости населения".</w:t>
      </w:r>
      <w:r>
        <w:br/>
      </w:r>
      <w:r>
        <w:rPr>
          <w:rFonts w:ascii="Times New Roman"/>
          <w:b w:val="false"/>
          <w:i w:val="false"/>
          <w:color w:val="000000"/>
          <w:sz w:val="28"/>
        </w:rPr>
        <w:t>
      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социальный(ые) контракт(ы) и направляет копию социального(ых) контракта(ов)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31. Уполномоченный орган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согласно формам, утверждаемым приказом Министра здравоохранения и социального развития от 23 февраля 2015 года </w:t>
      </w:r>
      <w:r>
        <w:rPr>
          <w:rFonts w:ascii="Times New Roman"/>
          <w:b w:val="false"/>
          <w:i w:val="false"/>
          <w:color w:val="000000"/>
          <w:sz w:val="28"/>
        </w:rPr>
        <w:t>№ 88</w:t>
      </w:r>
      <w:r>
        <w:rPr>
          <w:rFonts w:ascii="Times New Roman"/>
          <w:b w:val="false"/>
          <w:i w:val="false"/>
          <w:color w:val="000000"/>
          <w:sz w:val="28"/>
        </w:rPr>
        <w:t xml:space="preserve"> "Об утверждении формы социального контракта активизации семьи и индивидуального плана помощи семье". Индивидуальный план является неотъемлемой частью социального контракта активизации семьи.</w:t>
      </w:r>
      <w:r>
        <w:br/>
      </w:r>
      <w:r>
        <w:rPr>
          <w:rFonts w:ascii="Times New Roman"/>
          <w:b w:val="false"/>
          <w:i w:val="false"/>
          <w:color w:val="000000"/>
          <w:sz w:val="28"/>
        </w:rPr>
        <w:t>
      В день заключения социального контракта активизации семьи принимает решение о назначении (отказе в назначении) социальной помощи на основе социального контракта.</w:t>
      </w:r>
      <w:r>
        <w:br/>
      </w:r>
      <w:r>
        <w:rPr>
          <w:rFonts w:ascii="Times New Roman"/>
          <w:b w:val="false"/>
          <w:i w:val="false"/>
          <w:color w:val="000000"/>
          <w:sz w:val="28"/>
        </w:rPr>
        <w:t>
      </w:t>
      </w:r>
      <w:r>
        <w:rPr>
          <w:rFonts w:ascii="Times New Roman"/>
          <w:b w:val="false"/>
          <w:i w:val="false"/>
          <w:color w:val="000000"/>
          <w:sz w:val="28"/>
        </w:rPr>
        <w:t>32.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w:t>
      </w:r>
      <w:r>
        <w:br/>
      </w:r>
      <w:r>
        <w:rPr>
          <w:rFonts w:ascii="Times New Roman"/>
          <w:b w:val="false"/>
          <w:i w:val="false"/>
          <w:color w:val="000000"/>
          <w:sz w:val="28"/>
        </w:rPr>
        <w:t>
      </w:t>
      </w:r>
      <w:r>
        <w:rPr>
          <w:rFonts w:ascii="Times New Roman"/>
          <w:b w:val="false"/>
          <w:i w:val="false"/>
          <w:color w:val="000000"/>
          <w:sz w:val="28"/>
        </w:rPr>
        <w:t>33.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39" w:id="4"/>
    <w:p>
      <w:pPr>
        <w:spacing w:after="0"/>
        <w:ind w:left="0"/>
        <w:jc w:val="left"/>
      </w:pPr>
      <w:r>
        <w:rPr>
          <w:rFonts w:ascii="Times New Roman"/>
          <w:b/>
          <w:i w:val="false"/>
          <w:color w:val="000000"/>
        </w:rPr>
        <w:t xml:space="preserve"> 5. Основания для прекращения</w:t>
      </w:r>
      <w:r>
        <w:br/>
      </w:r>
      <w:r>
        <w:rPr>
          <w:rFonts w:ascii="Times New Roman"/>
          <w:b/>
          <w:i w:val="false"/>
          <w:color w:val="000000"/>
        </w:rPr>
        <w:t>и возврата предоставляемой социальной помощи</w:t>
      </w:r>
    </w:p>
    <w:bookmarkEnd w:id="4"/>
    <w:p>
      <w:pPr>
        <w:spacing w:after="0"/>
        <w:ind w:left="0"/>
        <w:jc w:val="left"/>
      </w:pPr>
      <w:r>
        <w:rPr>
          <w:rFonts w:ascii="Times New Roman"/>
          <w:b w:val="false"/>
          <w:i w:val="false"/>
          <w:color w:val="000000"/>
          <w:sz w:val="28"/>
        </w:rPr>
        <w:t>      34. Социальная помощь прекращается в случаях:</w:t>
      </w:r>
      <w:r>
        <w:br/>
      </w:r>
      <w:r>
        <w:rPr>
          <w:rFonts w:ascii="Times New Roman"/>
          <w:b w:val="false"/>
          <w:i w:val="false"/>
          <w:color w:val="000000"/>
          <w:sz w:val="28"/>
        </w:rPr>
        <w:t>
      1) смерти получателя;</w:t>
      </w:r>
      <w:r>
        <w:br/>
      </w: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3) направления получателя на проживание в государственные медико-социальные учреждения;</w:t>
      </w:r>
      <w:r>
        <w:br/>
      </w:r>
      <w:r>
        <w:rPr>
          <w:rFonts w:ascii="Times New Roman"/>
          <w:b w:val="false"/>
          <w:i w:val="false"/>
          <w:color w:val="000000"/>
          <w:sz w:val="28"/>
        </w:rPr>
        <w:t>
      4) выявление недостоверных сведений, предоставленных заявителем;</w:t>
      </w:r>
      <w:r>
        <w:br/>
      </w:r>
      <w:r>
        <w:rPr>
          <w:rFonts w:ascii="Times New Roman"/>
          <w:b w:val="false"/>
          <w:i w:val="false"/>
          <w:color w:val="000000"/>
          <w:sz w:val="28"/>
        </w:rPr>
        <w:t>
      5) расторжение и (или) невыполнение обязательств по социальному контракту активизации семьи и социальному контракту.</w:t>
      </w:r>
      <w:r>
        <w:br/>
      </w:r>
      <w:r>
        <w:rPr>
          <w:rFonts w:ascii="Times New Roman"/>
          <w:b w:val="false"/>
          <w:i w:val="false"/>
          <w:color w:val="000000"/>
          <w:sz w:val="28"/>
        </w:rPr>
        <w:t>
      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35.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41" w:id="5"/>
    <w:p>
      <w:pPr>
        <w:spacing w:after="0"/>
        <w:ind w:left="0"/>
        <w:jc w:val="left"/>
      </w:pPr>
      <w:r>
        <w:rPr>
          <w:rFonts w:ascii="Times New Roman"/>
          <w:b/>
          <w:i w:val="false"/>
          <w:color w:val="000000"/>
        </w:rPr>
        <w:t xml:space="preserve"> 6. Заключительное положение</w:t>
      </w:r>
    </w:p>
    <w:bookmarkEnd w:id="5"/>
    <w:p>
      <w:pPr>
        <w:spacing w:after="0"/>
        <w:ind w:left="0"/>
        <w:jc w:val="left"/>
      </w:pPr>
      <w:r>
        <w:rPr>
          <w:rFonts w:ascii="Times New Roman"/>
          <w:b w:val="false"/>
          <w:i w:val="false"/>
          <w:color w:val="000000"/>
          <w:sz w:val="28"/>
        </w:rPr>
        <w:t>      36.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