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6681" w14:textId="c1a6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изменений в решение районного маслихата от 24 декабря 2014 года №28/294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31 марта 2015 года № 30/322. Зарегистрировано Департаментом юстиции Мангистауской области 13 апреля 2015 года № 2673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106, 109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пункта 1 статьи 6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от 17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23/374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областного маслихата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2015-2017 годы» (зарегистрировано в Реестре государственной регистрации нормативных правовых актов за №2649),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2014 года  </w:t>
      </w:r>
      <w:r>
        <w:rPr>
          <w:rFonts w:ascii="Times New Roman"/>
          <w:b w:val="false"/>
          <w:i w:val="false"/>
          <w:color w:val="000000"/>
          <w:sz w:val="28"/>
        </w:rPr>
        <w:t>№ 28/294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№2584, опубликовано в газете «Мұнайлы» от 23 января 2015 года №6-7 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доходы – 9 975 551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3 997 826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414 490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5 552 452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затраты – 9 987 999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262 643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330 003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275 091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275 091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–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100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районном бюджете на 2015 год предусмотрены субвенции из областного бюджета в сумме 596 718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районном бюджете на 2015 год предусмотрены целевые текущие трансферты, трансферты на развитие и бюджетные кредиты из республиканского и областного бюджета,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профессиональной квалификации кадров в рамках Программы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детям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посвященных семидесятилетию Победы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надбавки за особые условия труда к должностным окладам работников государственных казенных предприятий финансируемых из местных бюджетов, а также работников государственных учреждений,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5.1.1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5.1.2</w:t>
      </w:r>
      <w:r>
        <w:rPr>
          <w:rFonts w:ascii="Times New Roman"/>
          <w:b w:val="false"/>
          <w:i w:val="false"/>
          <w:color w:val="000000"/>
          <w:sz w:val="28"/>
        </w:rPr>
        <w:t>. и </w:t>
      </w:r>
      <w:r>
        <w:rPr>
          <w:rFonts w:ascii="Times New Roman"/>
          <w:b w:val="false"/>
          <w:i w:val="false"/>
          <w:color w:val="000000"/>
          <w:sz w:val="28"/>
        </w:rPr>
        <w:t>5.2.1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«5.1.1. Социальная помощь при наступлении трудной жизненной ситуации без учета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 или пожара - не более 50 (пятьдесять)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социально-значимых заболеваний у больных не получающие государственные пенсии или пособия: онкологические заболевания, выписанные из специализированной и противотуберкулезной медицинских организации, заразившихся вирусом иммунодефицита - не более 25 (двадцать 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5.1.2. Социальная помощь при наступлении трудной жизненной ситуации с учетом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 (семьи) по основаниям предусмотренных статьей 6 Закона Республики Казахстан от 29 декабря 2008 года «О специальных социальных услугах», 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принадлежностей - не более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ежегодные размеры стоимости образовательных услуг, предоставляемых учебным заведением и ежемесячные социальные выплаты, частично покрывающие затраты на питание и проживание в размере 5 (пять)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студенты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студенты круглые сироты воспитанники детских домов,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студенты из следующих семей: если один или оба родителя инвалиды, оба родителя пенсионеры по возрасту, смерть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из многодетных семей,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после-среднего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5.2.1</w:t>
      </w:r>
      <w:r>
        <w:rPr>
          <w:rFonts w:ascii="Times New Roman"/>
          <w:b w:val="false"/>
          <w:i/>
          <w:color w:val="000000"/>
          <w:sz w:val="28"/>
        </w:rPr>
        <w:t>. Получатели специального государственного социального пособия в соответствии с Законом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от 5 апреля 1999 года «О специальном государственном пособии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предоставляемая к Празднику Наурыз - 22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«Алтын алка», «Кумис алка, награжденные орденами «Мать героиня», «Материнская слава» (1, 2 степени) - в размере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–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предоставляемая к 26 апрелю 1986 года к дню аварии на Чернобыльской АЭС: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ликвидации аварии на Чернобыльской АЭС – в размере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последствии аварии на Чернобыльской АЭС в 1986-1987 годах – в размере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– в размере 20 (двадцать)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предоставляемая к Празднику Единства народа Казахстана – 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-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 празднованию Дня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100 (сто)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АЭС) – в размере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1986-1987 годах) – в размере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воинов в годы Великой Отечественной войны, не вступившие в повторный брак, лица, указанные в подпунктах 3, 4 статьи 4 Закона Республики Казахстан «О специальном государственном пособии в Республике Казахстан» -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действии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семьям сотрудников органов внутренних дел, погибших при исполнении служебных обязанностей; семьям погибших при ликвидации последствии катастрофы на Чернобыльской АЭС и других радиационных катастроф и аварии на объектах гражданского или военного назначения,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 награжденных медалью «За оборону Ленинграда» или знаком «Жителю блокадного Ленинграда», признававшихся инвалидами в результате общего заболевания, трудового увечья и других причин (за исключением противоправных) которые не вступили в повторный брак –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-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 дню защиты детей – 1 июня: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16 до 18 лет всех групп и дети-инвалиды до 16 лет -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 Дню Конституции Республики Казахстан – 30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- в размере 8 (восемь)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в размере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–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 дню инвалидов в Республике Казахстан 6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-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 дню Независимости – 16 декабря: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- в размере 5 (пять) месячных расчетных показателей.».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(председатель комисии К. Ондабаев).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официальное опубликование данного решения на официальном сайте районного акимата и в информационно-правовой системе «Әділет» после государственной регистрации в департаменте юстиции Мангистауской области (Б. Назар).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 А.Укибаев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Мунайлинского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марта 2015 года № 30/322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678"/>
        <w:gridCol w:w="698"/>
        <w:gridCol w:w="5998"/>
        <w:gridCol w:w="4186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9 975 551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3 997 826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1 220 478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1 220 478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1 064 758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1 064 758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1 636 891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1 566 444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12 881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57 320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55 284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33 640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</w:t>
            </w:r>
          </w:p>
        </w:tc>
      </w:tr>
      <w:tr>
        <w:trPr>
          <w:trHeight w:val="4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</w:t>
            </w:r>
          </w:p>
        </w:tc>
      </w:tr>
      <w:tr>
        <w:trPr>
          <w:trHeight w:val="45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1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09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9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414 490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414 490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404 261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5 552 452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5 552 452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5 552 452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9 987 999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343 824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93 232</w:t>
            </w:r>
          </w:p>
        </w:tc>
      </w:tr>
      <w:tr>
        <w:trPr>
          <w:trHeight w:val="39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92 625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29 463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6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33 631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24 601</w:t>
            </w:r>
          </w:p>
        </w:tc>
      </w:tr>
      <w:tr>
        <w:trPr>
          <w:trHeight w:val="4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23 964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</w:p>
        </w:tc>
      </w:tr>
      <w:tr>
        <w:trPr>
          <w:trHeight w:val="2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27 144</w:t>
            </w:r>
          </w:p>
        </w:tc>
      </w:tr>
      <w:tr>
        <w:trPr>
          <w:trHeight w:val="6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18 114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</w:t>
            </w:r>
          </w:p>
        </w:tc>
      </w:tr>
      <w:tr>
        <w:trPr>
          <w:trHeight w:val="6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</w:t>
            </w:r>
          </w:p>
        </w:tc>
      </w:tr>
      <w:tr>
        <w:trPr>
          <w:trHeight w:val="103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25 512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22 803</w:t>
            </w:r>
          </w:p>
        </w:tc>
      </w:tr>
      <w:tr>
        <w:trPr>
          <w:trHeight w:val="8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42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52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5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5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6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6 208 387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300 722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28 291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272 431</w:t>
            </w:r>
          </w:p>
        </w:tc>
      </w:tr>
      <w:tr>
        <w:trPr>
          <w:trHeight w:val="4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81 376</w:t>
            </w:r>
          </w:p>
        </w:tc>
      </w:tr>
      <w:tr>
        <w:trPr>
          <w:trHeight w:val="5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81 376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100 578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</w:t>
            </w:r>
          </w:p>
        </w:tc>
      </w:tr>
      <w:tr>
        <w:trPr>
          <w:trHeight w:val="5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87 092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218 358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196 936</w:t>
            </w:r>
          </w:p>
        </w:tc>
      </w:tr>
      <w:tr>
        <w:trPr>
          <w:trHeight w:val="4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184 056</w:t>
            </w:r>
          </w:p>
        </w:tc>
      </w:tr>
      <w:tr>
        <w:trPr>
          <w:trHeight w:val="6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55 179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128 877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77 046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72 589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36 083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36 083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3 665 251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26 304</w:t>
            </w:r>
          </w:p>
        </w:tc>
      </w:tr>
      <w:tr>
        <w:trPr>
          <w:trHeight w:val="39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3 124 942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137 798</w:t>
            </w:r>
          </w:p>
        </w:tc>
      </w:tr>
      <w:tr>
        <w:trPr>
          <w:trHeight w:val="42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158 274</w:t>
            </w:r>
          </w:p>
        </w:tc>
      </w:tr>
      <w:tr>
        <w:trPr>
          <w:trHeight w:val="6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21 234</w:t>
            </w:r>
          </w:p>
        </w:tc>
      </w:tr>
      <w:tr>
        <w:trPr>
          <w:trHeight w:val="8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 без попечения родителей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26 230</w:t>
            </w:r>
          </w:p>
        </w:tc>
      </w:tr>
      <w:tr>
        <w:trPr>
          <w:trHeight w:val="8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124 366</w:t>
            </w:r>
          </w:p>
        </w:tc>
      </w:tr>
      <w:tr>
        <w:trPr>
          <w:trHeight w:val="6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40 013</w:t>
            </w:r>
          </w:p>
        </w:tc>
      </w:tr>
      <w:tr>
        <w:trPr>
          <w:trHeight w:val="39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87 588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87 588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1 457 329</w:t>
            </w:r>
          </w:p>
        </w:tc>
      </w:tr>
      <w:tr>
        <w:trPr>
          <w:trHeight w:val="45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1 457 329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489 520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2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484 819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72 589</w:t>
            </w:r>
          </w:p>
        </w:tc>
      </w:tr>
      <w:tr>
        <w:trPr>
          <w:trHeight w:val="106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283 322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9 914</w:t>
            </w:r>
          </w:p>
        </w:tc>
      </w:tr>
      <w:tr>
        <w:trPr>
          <w:trHeight w:val="8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5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1 793 798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</w:p>
        </w:tc>
      </w:tr>
      <w:tr>
        <w:trPr>
          <w:trHeight w:val="6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1 316 354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188 730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270 739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820 315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37 407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23 888</w:t>
            </w:r>
          </w:p>
        </w:tc>
      </w:tr>
      <w:tr>
        <w:trPr>
          <w:trHeight w:val="3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100 632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27 968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40 167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86 732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52 412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20 432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143 184</w:t>
            </w:r>
          </w:p>
        </w:tc>
      </w:tr>
      <w:tr>
        <w:trPr>
          <w:trHeight w:val="45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34 359</w:t>
            </w:r>
          </w:p>
        </w:tc>
      </w:tr>
      <w:tr>
        <w:trPr>
          <w:trHeight w:val="6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43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10 614</w:t>
            </w:r>
          </w:p>
        </w:tc>
      </w:tr>
      <w:tr>
        <w:trPr>
          <w:trHeight w:val="6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6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103 454</w:t>
            </w:r>
          </w:p>
        </w:tc>
      </w:tr>
      <w:tr>
        <w:trPr>
          <w:trHeight w:val="8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53 171</w:t>
            </w:r>
          </w:p>
        </w:tc>
      </w:tr>
      <w:tr>
        <w:trPr>
          <w:trHeight w:val="6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</w:tr>
      <w:tr>
        <w:trPr>
          <w:trHeight w:val="3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3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170 763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14 942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64 790</w:t>
            </w:r>
          </w:p>
        </w:tc>
      </w:tr>
      <w:tr>
        <w:trPr>
          <w:trHeight w:val="52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51 654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9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5 857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90 731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90 731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21 411</w:t>
            </w:r>
          </w:p>
        </w:tc>
      </w:tr>
      <w:tr>
        <w:trPr>
          <w:trHeight w:val="6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21 411</w:t>
            </w:r>
          </w:p>
        </w:tc>
      </w:tr>
      <w:tr>
        <w:trPr>
          <w:trHeight w:val="105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21 411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268 692</w:t>
            </w:r>
          </w:p>
        </w:tc>
      </w:tr>
      <w:tr>
        <w:trPr>
          <w:trHeight w:val="67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268 692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209 269</w:t>
            </w:r>
          </w:p>
        </w:tc>
      </w:tr>
      <w:tr>
        <w:trPr>
          <w:trHeight w:val="4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59 423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479 435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42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</w:t>
            </w:r>
          </w:p>
        </w:tc>
      </w:tr>
      <w:tr>
        <w:trPr>
          <w:trHeight w:val="4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57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36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52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6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52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52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415 279</w:t>
            </w:r>
          </w:p>
        </w:tc>
      </w:tr>
      <w:tr>
        <w:trPr>
          <w:trHeight w:val="52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415 279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9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3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262 643</w:t>
            </w:r>
          </w:p>
        </w:tc>
      </w:tr>
      <w:tr>
        <w:trPr>
          <w:trHeight w:val="39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40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42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-275 091</w:t>
            </w:r>
          </w:p>
        </w:tc>
      </w:tr>
      <w:tr>
        <w:trPr>
          <w:trHeight w:val="51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Мунайлинского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марта 2015 года № 30/322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2015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973"/>
        <w:gridCol w:w="806"/>
        <w:gridCol w:w="9827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94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марта 2015 года № 30/322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каждого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896"/>
        <w:gridCol w:w="814"/>
        <w:gridCol w:w="9789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72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9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2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