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2327" w14:textId="d792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государственного архитектурно-строительного контроля акимата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19 января 2015 года № 14. Зарегистрировано Департаментом юстиции Костанайской области 27 января 2015 года № 5339. Утратило силу постановлением акимата Костанайской области от 30 декабря 2016 года № 595</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30.12.2016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"Управление государственного архитектурно-строительного контроля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Аким области Н. Садуакасов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19 января 2015 года № 14</w:t>
            </w:r>
          </w:p>
        </w:tc>
      </w:tr>
    </w:tbl>
    <w:bookmarkStart w:name="z8" w:id="0"/>
    <w:p>
      <w:pPr>
        <w:spacing w:after="0"/>
        <w:ind w:left="0"/>
        <w:jc w:val="left"/>
      </w:pPr>
      <w:r>
        <w:rPr>
          <w:rFonts w:ascii="Times New Roman"/>
          <w:b/>
          <w:i w:val="false"/>
          <w:color w:val="000000"/>
        </w:rPr>
        <w:t xml:space="preserve"> Положение о государственном учреждении "Управление государственного архитектурно-строительного контроля акимата Костанайской области"</w:t>
      </w: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1.Государственное учреждение "Управление государственного архитектурно-строительного контроля акимата Костанайской области" является государственным органом Республики Казахстан, осуществляющим руководство в сфере государственного архитектурно-строительного контроля и надзора.</w:t>
      </w:r>
      <w:r>
        <w:br/>
      </w:r>
      <w:r>
        <w:rPr>
          <w:rFonts w:ascii="Times New Roman"/>
          <w:b w:val="false"/>
          <w:i w:val="false"/>
          <w:color w:val="000000"/>
          <w:sz w:val="28"/>
        </w:rPr>
        <w:t>
      </w:t>
      </w:r>
      <w:r>
        <w:rPr>
          <w:rFonts w:ascii="Times New Roman"/>
          <w:b w:val="false"/>
          <w:i w:val="false"/>
          <w:color w:val="000000"/>
          <w:sz w:val="28"/>
        </w:rPr>
        <w:t>2.Государственное учреждение "Управление государственного архитектурно-строительного контроля акимата Костанайской области" не имеет подведомственных организаций.</w:t>
      </w:r>
      <w:r>
        <w:br/>
      </w:r>
      <w:r>
        <w:rPr>
          <w:rFonts w:ascii="Times New Roman"/>
          <w:b w:val="false"/>
          <w:i w:val="false"/>
          <w:color w:val="000000"/>
          <w:sz w:val="28"/>
        </w:rPr>
        <w:t>
      </w:t>
      </w:r>
      <w:r>
        <w:rPr>
          <w:rFonts w:ascii="Times New Roman"/>
          <w:b w:val="false"/>
          <w:i w:val="false"/>
          <w:color w:val="000000"/>
          <w:sz w:val="28"/>
        </w:rPr>
        <w:t>3.Государственное учреждение "Управление государственного архитектурно-строительного контроля акимата Костанайской области"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4.Государственное учреждение "Управление государственного архитектурно-строительного контроля акимата Костанайской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5.Государственное учреждение "Управление государственного архитектурно-строительного контроля акимата Костанайской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6.Государственное учреждение "Управление государственного архитектурно-строительного контроля акимата Костанайской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7.Государственное учреждение "Управление государственного архитектурно-строительного контроля акимата Костанайской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государственного архитектурно-строительного контроля акимата Костанайской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8.Структура и лимит штатной численности государственного учреждения "Управление государственного архитектурно-строительного контроля акимата Костанайской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9.Местонахождение государственного учреждения "Управление государственного архитектурно-строительного контроля акимата Костанайской области": 110000, город Костанай, проспект Аль-Фараби, 112.</w:t>
      </w:r>
      <w:r>
        <w:br/>
      </w:r>
      <w:r>
        <w:rPr>
          <w:rFonts w:ascii="Times New Roman"/>
          <w:b w:val="false"/>
          <w:i w:val="false"/>
          <w:color w:val="000000"/>
          <w:sz w:val="28"/>
        </w:rPr>
        <w:t>
</w:t>
      </w:r>
      <w:r>
        <w:rPr>
          <w:rFonts w:ascii="Times New Roman"/>
          <w:b w:val="false"/>
          <w:i w:val="false"/>
          <w:color w:val="ff0000"/>
          <w:sz w:val="28"/>
        </w:rPr>
        <w:t>      Сноска. Пункт 9 – в редакции постановления акимата Костанайской области от 24.03.2016</w:t>
      </w:r>
      <w:r>
        <w:rPr>
          <w:rFonts w:ascii="Times New Roman"/>
          <w:b w:val="false"/>
          <w:i w:val="false"/>
          <w:color w:val="ff0000"/>
          <w:sz w:val="28"/>
        </w:rPr>
        <w:t xml:space="preserve"> №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10.Полное наименование государственного органа - государственное учреждение "Управление государственного архитектурно-строительного контроля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11.Настоящее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государственного архитектурно-строительного контроля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12.Финансирование деятельности государственного учреждения "Управление государственного архитектурно-строительного контроля акимата Костанайской области" осуществляется за счет средств областного бюджета.</w:t>
      </w:r>
      <w:r>
        <w:br/>
      </w:r>
      <w:r>
        <w:rPr>
          <w:rFonts w:ascii="Times New Roman"/>
          <w:b w:val="false"/>
          <w:i w:val="false"/>
          <w:color w:val="000000"/>
          <w:sz w:val="28"/>
        </w:rPr>
        <w:t>
      </w:t>
      </w:r>
      <w:r>
        <w:rPr>
          <w:rFonts w:ascii="Times New Roman"/>
          <w:b w:val="false"/>
          <w:i w:val="false"/>
          <w:color w:val="000000"/>
          <w:sz w:val="28"/>
        </w:rPr>
        <w:t>13.Государственному учреждению "Управление государственного архитектурно-строительного контроля акимата Костанайской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государственного архитектурно-строительного контроля акимата Костанайской области".</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14.Миссия государственного учреждения "Управление государственного архитектурно-строительного контроля акимата Костанайской области": содействие развитию и совершенствованию государственной политики в сфере архитектурно-строительного контроля на территории Костанайской области.</w:t>
      </w:r>
      <w:r>
        <w:br/>
      </w:r>
      <w:r>
        <w:rPr>
          <w:rFonts w:ascii="Times New Roman"/>
          <w:b w:val="false"/>
          <w:i w:val="false"/>
          <w:color w:val="000000"/>
          <w:sz w:val="28"/>
        </w:rPr>
        <w:t>
      </w:t>
      </w:r>
      <w:r>
        <w:rPr>
          <w:rFonts w:ascii="Times New Roman"/>
          <w:b w:val="false"/>
          <w:i w:val="false"/>
          <w:color w:val="000000"/>
          <w:sz w:val="28"/>
        </w:rPr>
        <w:t>15.Задачи:</w:t>
      </w:r>
      <w:r>
        <w:br/>
      </w:r>
      <w:r>
        <w:rPr>
          <w:rFonts w:ascii="Times New Roman"/>
          <w:b w:val="false"/>
          <w:i w:val="false"/>
          <w:color w:val="000000"/>
          <w:sz w:val="28"/>
        </w:rPr>
        <w:t>
      </w:t>
      </w:r>
      <w:r>
        <w:rPr>
          <w:rFonts w:ascii="Times New Roman"/>
          <w:b w:val="false"/>
          <w:i w:val="false"/>
          <w:color w:val="000000"/>
          <w:sz w:val="28"/>
        </w:rPr>
        <w:t>1)осуществление государственного архитектурно-строительного контроля и надзора на территории Костанайской области;</w:t>
      </w:r>
      <w:r>
        <w:br/>
      </w:r>
      <w:r>
        <w:rPr>
          <w:rFonts w:ascii="Times New Roman"/>
          <w:b w:val="false"/>
          <w:i w:val="false"/>
          <w:color w:val="000000"/>
          <w:sz w:val="28"/>
        </w:rPr>
        <w:t>
      </w:t>
      </w:r>
      <w:r>
        <w:rPr>
          <w:rFonts w:ascii="Times New Roman"/>
          <w:b w:val="false"/>
          <w:i w:val="false"/>
          <w:color w:val="000000"/>
          <w:sz w:val="28"/>
        </w:rPr>
        <w:t>2)осуществление иных задач,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16.Функции: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1) исключен постановлением акимата Костанайской области от 24.03.2016</w:t>
      </w:r>
      <w:r>
        <w:rPr>
          <w:rFonts w:ascii="Times New Roman"/>
          <w:b w:val="false"/>
          <w:i w:val="false"/>
          <w:color w:val="ff0000"/>
          <w:sz w:val="28"/>
        </w:rPr>
        <w:t xml:space="preserve"> №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проведение проверок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4)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4-1)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4-2)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4-3) осуществление 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w:t>
      </w:r>
      <w:r>
        <w:rPr>
          <w:rFonts w:ascii="Times New Roman"/>
          <w:b w:val="false"/>
          <w:i/>
          <w:color w:val="000000"/>
          <w:sz w:val="28"/>
        </w:rPr>
        <w:t xml:space="preserve">4-4) </w:t>
      </w:r>
      <w:r>
        <w:rPr>
          <w:rFonts w:ascii="Times New Roman"/>
          <w:b w:val="false"/>
          <w:i w:val="false"/>
          <w:color w:val="000000"/>
          <w:sz w:val="28"/>
        </w:rPr>
        <w:t>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r>
        <w:br/>
      </w:r>
      <w:r>
        <w:rPr>
          <w:rFonts w:ascii="Times New Roman"/>
          <w:b w:val="false"/>
          <w:i w:val="false"/>
          <w:color w:val="000000"/>
          <w:sz w:val="28"/>
        </w:rPr>
        <w:t>
      4-5) осуществление лицензирования в сфере архитектурной, градостроительной и строительной деятельности;</w:t>
      </w:r>
      <w:r>
        <w:br/>
      </w:r>
      <w:r>
        <w:rPr>
          <w:rFonts w:ascii="Times New Roman"/>
          <w:b w:val="false"/>
          <w:i w:val="false"/>
          <w:color w:val="000000"/>
          <w:sz w:val="28"/>
        </w:rPr>
        <w:t>
      4-6)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4-7) аккредитация организаций по управлению проектами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5) осуществление иных функций,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Сноска. Пункт 16 с изменениями, внесенными постановлениями акимата Костанайской области от 09.04.2015</w:t>
      </w:r>
      <w:r>
        <w:rPr>
          <w:rFonts w:ascii="Times New Roman"/>
          <w:b w:val="false"/>
          <w:i w:val="false"/>
          <w:color w:val="ff0000"/>
          <w:sz w:val="28"/>
        </w:rPr>
        <w:t xml:space="preserve"> № 145</w:t>
      </w:r>
      <w:r>
        <w:rPr>
          <w:rFonts w:ascii="Times New Roman"/>
          <w:b w:val="false"/>
          <w:i w:val="false"/>
          <w:color w:val="ff0000"/>
          <w:sz w:val="28"/>
        </w:rPr>
        <w:t>; от 24.03.2016</w:t>
      </w:r>
      <w:r>
        <w:rPr>
          <w:rFonts w:ascii="Times New Roman"/>
          <w:b w:val="false"/>
          <w:i w:val="false"/>
          <w:color w:val="ff0000"/>
          <w:sz w:val="28"/>
        </w:rPr>
        <w:t xml:space="preserve"> № 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17.Права и обязанности:</w:t>
      </w:r>
      <w:r>
        <w:br/>
      </w:r>
      <w:r>
        <w:rPr>
          <w:rFonts w:ascii="Times New Roman"/>
          <w:b w:val="false"/>
          <w:i w:val="false"/>
          <w:color w:val="000000"/>
          <w:sz w:val="28"/>
        </w:rPr>
        <w:t>
      </w:t>
      </w:r>
      <w:r>
        <w:rPr>
          <w:rFonts w:ascii="Times New Roman"/>
          <w:b w:val="false"/>
          <w:i w:val="false"/>
          <w:color w:val="000000"/>
          <w:sz w:val="28"/>
        </w:rPr>
        <w:t>1) организовывать и осуществлять в установленном законодательством порядке защиту прав и интересов в судах;</w:t>
      </w:r>
      <w:r>
        <w:br/>
      </w:r>
      <w:r>
        <w:rPr>
          <w:rFonts w:ascii="Times New Roman"/>
          <w:b w:val="false"/>
          <w:i w:val="false"/>
          <w:color w:val="000000"/>
          <w:sz w:val="28"/>
        </w:rPr>
        <w:t>
      </w:t>
      </w:r>
      <w:r>
        <w:rPr>
          <w:rFonts w:ascii="Times New Roman"/>
          <w:b w:val="false"/>
          <w:i w:val="false"/>
          <w:color w:val="000000"/>
          <w:sz w:val="28"/>
        </w:rPr>
        <w:t>2) беспрепятственно посещать и проводить оперативное инспектирование проводимых строительно-монтажных работ на строящихся (реконструируемых, расширяющихся, модернизируемых, капитально ремонтируемых) объектах и комплексах;</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"Управление государственного архитектурно-строительного контроля акимата Костанайской области"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"Управление государственного архитектурно-строительного контроля акимата Костанайской области" назначается на должность и освобождается от должности акимом Костанайской области.</w:t>
      </w:r>
      <w:r>
        <w:br/>
      </w:r>
      <w:r>
        <w:rPr>
          <w:rFonts w:ascii="Times New Roman"/>
          <w:b w:val="false"/>
          <w:i w:val="false"/>
          <w:color w:val="000000"/>
          <w:sz w:val="28"/>
        </w:rPr>
        <w:t>
      </w:t>
      </w:r>
      <w:r>
        <w:rPr>
          <w:rFonts w:ascii="Times New Roman"/>
          <w:b w:val="false"/>
          <w:i w:val="false"/>
          <w:color w:val="000000"/>
          <w:sz w:val="28"/>
        </w:rPr>
        <w:t>20. Руководитель государственного учреждения "Управление государственного архитектурно-строительного контроля акимата Костанайской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руководителя государственного учреждения "Управление государственного архитектурно-строительного контроля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1) назначает на должности и освобождает от должностей работников государственного учреждения "Управление государственного архитектурно-строительного контроля акимата Костанайской области"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 имеет право первой подписи;</w:t>
      </w:r>
      <w:r>
        <w:br/>
      </w:r>
      <w:r>
        <w:rPr>
          <w:rFonts w:ascii="Times New Roman"/>
          <w:b w:val="false"/>
          <w:i w:val="false"/>
          <w:color w:val="000000"/>
          <w:sz w:val="28"/>
        </w:rPr>
        <w:t>
      </w:t>
      </w:r>
      <w:r>
        <w:rPr>
          <w:rFonts w:ascii="Times New Roman"/>
          <w:b w:val="false"/>
          <w:i w:val="false"/>
          <w:color w:val="000000"/>
          <w:sz w:val="28"/>
        </w:rPr>
        <w:t>3) утверждает план финансирования по обязательствам и платежам;</w:t>
      </w:r>
      <w:r>
        <w:br/>
      </w:r>
      <w:r>
        <w:rPr>
          <w:rFonts w:ascii="Times New Roman"/>
          <w:b w:val="false"/>
          <w:i w:val="false"/>
          <w:color w:val="000000"/>
          <w:sz w:val="28"/>
        </w:rPr>
        <w:t>
      </w:t>
      </w:r>
      <w:r>
        <w:rPr>
          <w:rFonts w:ascii="Times New Roman"/>
          <w:b w:val="false"/>
          <w:i w:val="false"/>
          <w:color w:val="000000"/>
          <w:sz w:val="28"/>
        </w:rPr>
        <w:t>4) осуществляет контроль за правильным и эффективным расходованием бюджетных средств в соответствии с открытыми лимитами по их целевым назначениям, согласно утвержденным планам финансирования с учетом внесенных в установленном порядке изменений;</w:t>
      </w:r>
      <w:r>
        <w:br/>
      </w:r>
      <w:r>
        <w:rPr>
          <w:rFonts w:ascii="Times New Roman"/>
          <w:b w:val="false"/>
          <w:i w:val="false"/>
          <w:color w:val="000000"/>
          <w:sz w:val="28"/>
        </w:rPr>
        <w:t>
      </w:t>
      </w:r>
      <w:r>
        <w:rPr>
          <w:rFonts w:ascii="Times New Roman"/>
          <w:b w:val="false"/>
          <w:i w:val="false"/>
          <w:color w:val="000000"/>
          <w:sz w:val="28"/>
        </w:rPr>
        <w:t>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руководителя государственного учреждения "Управление государственного архитектурно-строительного контроля акимата Костанайской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23.Государственное учреждение "Управление государственного архитектурно-строительного контроля акимата Костанайской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"Управление государственного архитектурно-строительного контроля акимата Костанайской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24.Имущество, закрепленное за государственным учреждением "Управление государственного архитектурно-строительного контроля акимата Костанайской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25.Государственное учреждение "Управление государственного архитектурно-строительного контроля акимата Костанайской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26.Реорганизация и упразднение государственного учреждения "Управление государственного архитектурно-строительного контроля акимата Костанайской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