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7206" w14:textId="9537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от 19 января 2015 года № 14 "Об утверждении Положения о государственном учреждении "Управление государственного архитектурно-строительного контроля акимата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9 апреля 2015 года № 145. Зарегистрировано Департаментом юстиции Костанайской области 14 мая 2015 года № 5601. Утратило силу постановлением акимата Костанайской области от 30 декабря 2016 № 595</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30.12.2016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Указом Президента Республики Казахстан от 25 августа 2014 года </w:t>
      </w:r>
      <w:r>
        <w:rPr>
          <w:rFonts w:ascii="Times New Roman"/>
          <w:b w:val="false"/>
          <w:i w:val="false"/>
          <w:color w:val="000000"/>
          <w:sz w:val="28"/>
        </w:rPr>
        <w:t>№ 898</w:t>
      </w:r>
      <w:r>
        <w:rPr>
          <w:rFonts w:ascii="Times New Roman"/>
          <w:b w:val="false"/>
          <w:i w:val="false"/>
          <w:color w:val="000000"/>
          <w:sz w:val="28"/>
        </w:rPr>
        <w:t xml:space="preserve"> "О мерах по разграничению полномочий между уровнями государственного управления Республики Казахстан"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постановление акимата Костанайской области от 19 января 2015 года </w:t>
      </w:r>
      <w:r>
        <w:rPr>
          <w:rFonts w:ascii="Times New Roman"/>
          <w:b w:val="false"/>
          <w:i w:val="false"/>
          <w:color w:val="000000"/>
          <w:sz w:val="28"/>
        </w:rPr>
        <w:t>№ 14</w:t>
      </w:r>
      <w:r>
        <w:rPr>
          <w:rFonts w:ascii="Times New Roman"/>
          <w:b w:val="false"/>
          <w:i w:val="false"/>
          <w:color w:val="000000"/>
          <w:sz w:val="28"/>
        </w:rPr>
        <w:t xml:space="preserve"> "Об утверждении Положения о государственном учреждении "Управление государственного архитектурно-строительного контроля акимата Костанайской области" (зарегистрировано в Реестре государственной регистрации нормативных правовых актов под № 5339, опубликовано 4 февраля 2015 года в газете "Қостанай таңы")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государственном учреждении "Управление государственного архитектурно-строительного контроля акимата Костанайской области", утвержденном вышеуказанным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дополнить подпунктами 4-1), 4-2), 4-3) следующего содержания:</w:t>
      </w:r>
      <w:r>
        <w:br/>
      </w:r>
      <w:r>
        <w:rPr>
          <w:rFonts w:ascii="Times New Roman"/>
          <w:b w:val="false"/>
          <w:i w:val="false"/>
          <w:color w:val="000000"/>
          <w:sz w:val="28"/>
        </w:rPr>
        <w:t>
      </w:t>
      </w:r>
      <w:r>
        <w:rPr>
          <w:rFonts w:ascii="Times New Roman"/>
          <w:b w:val="false"/>
          <w:i w:val="false"/>
          <w:color w:val="000000"/>
          <w:sz w:val="28"/>
        </w:rPr>
        <w:t>"4-1)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4-2)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4-3) осуществление 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Костанайской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