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790" w14:textId="5899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декабря 2015 года № 467. Зарегистрировано Департаментом юстиции Костанайской области 20 января 2016 года № 6153.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маслихата города Рудного Костанайской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февраля 2015 года № 363 "Об утверждении Правил оказания жилищной помощи" (зарегистрированное в Реестре государственной регистрации нормативных правовых актов под номером 5391, опубликованное 3 апреля 2015 года в городской газете "Рудненский рабочий").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Бушуева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"Рудненский городской отдел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C. Костина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18.12.2015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Рудного Костанайской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города Рудного, поселках Качар, Горняцкий, селе Перцевка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"Рудненский городской отдел занятости и социальных программ" (далее - уполномоченный орган).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Рудного Костанайской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малообеспеченных семей (граждан) на эти цели.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5 – в редакции решения маслихата города Рудного Костанайской области от 02.11.2023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уполномоченным органом.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малообеспеченная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-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(зарегистрирован в Реестре государственной регистрации нормативных правовых актов за № 21500).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жилищной помощи осуществляется за счет средств местного бюджета.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