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57ec" w14:textId="aee5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26 ноября 2015 года № 168. Зарегистрировано Департаментом юстиции Костанайской области 18 декабря 2015 года № 6064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Перечень категорий граждан, пользующихся физкультурно-оздоровительными услугами бесплатно,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2015 года № 168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</w:t>
      </w:r>
      <w:r>
        <w:br/>
      </w:r>
      <w:r>
        <w:rPr>
          <w:rFonts w:ascii="Times New Roman"/>
          <w:b/>
          <w:i w:val="false"/>
          <w:color w:val="000000"/>
        </w:rPr>
        <w:t>
пользующихся физкультурно-оздоровительными</w:t>
      </w:r>
      <w:r>
        <w:br/>
      </w:r>
      <w:r>
        <w:rPr>
          <w:rFonts w:ascii="Times New Roman"/>
          <w:b/>
          <w:i w:val="false"/>
          <w:color w:val="000000"/>
        </w:rPr>
        <w:t>
услугами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693"/>
        <w:gridCol w:w="36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многодетных семей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- школьники из детских домов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