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26f0" w14:textId="c9a2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24 июня 2015 года № 317. Зарегистрировано Департаментом юстиции Костанайской области 9 июля 2015 года № 5747. Утратило силу решением маслихата Костанайского района Костанайской области от 5 мая 2016 года № 23</w:t>
      </w:r>
    </w:p>
    <w:p>
      <w:pPr>
        <w:spacing w:after="0"/>
        <w:ind w:left="0"/>
        <w:jc w:val="left"/>
      </w:pPr>
      <w:r>
        <w:rPr>
          <w:rFonts w:ascii="Times New Roman"/>
          <w:b w:val="false"/>
          <w:i w:val="false"/>
          <w:color w:val="ff0000"/>
          <w:sz w:val="28"/>
        </w:rPr>
        <w:t xml:space="preserve">      Сноска. Утратило силу решением маслихата Костанайского района Костанайской области от 05.05.2016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Костанайский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решения Костанайского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color w:val="000000"/>
                <w:sz w:val="20"/>
              </w:rPr>
              <w:t>сессии Костанайского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Костанайского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 и</w:t>
      </w:r>
      <w:r>
        <w:br/>
      </w:r>
      <w:r>
        <w:rPr>
          <w:rFonts w:ascii="Times New Roman"/>
          <w:b w:val="false"/>
          <w:i w:val="false"/>
          <w:color w:val="000000"/>
          <w:sz w:val="28"/>
        </w:rPr>
        <w:t>
      социальных программ" акимата</w:t>
      </w:r>
      <w:r>
        <w:br/>
      </w:r>
      <w:r>
        <w:rPr>
          <w:rFonts w:ascii="Times New Roman"/>
          <w:b w:val="false"/>
          <w:i w:val="false"/>
          <w:color w:val="000000"/>
          <w:sz w:val="28"/>
        </w:rPr>
        <w:t>
      Костанайского района</w:t>
      </w:r>
      <w:r>
        <w:br/>
      </w:r>
      <w:r>
        <w:rPr>
          <w:rFonts w:ascii="Times New Roman"/>
          <w:b w:val="false"/>
          <w:i w:val="false"/>
          <w:color w:val="000000"/>
          <w:sz w:val="28"/>
        </w:rPr>
        <w:t>
      ___________________ В. Панин</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 и</w:t>
      </w:r>
      <w:r>
        <w:br/>
      </w:r>
      <w:r>
        <w:rPr>
          <w:rFonts w:ascii="Times New Roman"/>
          <w:b w:val="false"/>
          <w:i w:val="false"/>
          <w:color w:val="000000"/>
          <w:sz w:val="28"/>
        </w:rPr>
        <w:t>
      финансов" акимата Костанайского</w:t>
      </w:r>
      <w:r>
        <w:br/>
      </w:r>
      <w:r>
        <w:rPr>
          <w:rFonts w:ascii="Times New Roman"/>
          <w:b w:val="false"/>
          <w:i w:val="false"/>
          <w:color w:val="000000"/>
          <w:sz w:val="28"/>
        </w:rPr>
        <w:t>
      района</w:t>
      </w:r>
      <w:r>
        <w:br/>
      </w:r>
      <w:r>
        <w:rPr>
          <w:rFonts w:ascii="Times New Roman"/>
          <w:b w:val="false"/>
          <w:i w:val="false"/>
          <w:color w:val="000000"/>
          <w:sz w:val="28"/>
        </w:rPr>
        <w:t>
      ________________ 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24 июня 2015 года № 317</w:t>
            </w:r>
          </w:p>
        </w:tc>
      </w:tr>
    </w:tbl>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 за исключением социальной помощи на контрактной основе;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социальная адаптация - предоставление специальных социальных услуг в зависимости от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6) социальная помощь на контрактной основе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7) праздничные дни - дни национальных и государственных праздников Республики Казахстан;</w:t>
      </w:r>
      <w:r>
        <w:br/>
      </w:r>
      <w:r>
        <w:rPr>
          <w:rFonts w:ascii="Times New Roman"/>
          <w:b w:val="false"/>
          <w:i w:val="false"/>
          <w:color w:val="000000"/>
          <w:sz w:val="28"/>
        </w:rPr>
        <w:t>
      8)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9)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контрактной основе, и уполномоченным органом, определяющее права и обязанности сторон;</w:t>
      </w:r>
      <w:r>
        <w:br/>
      </w:r>
      <w:r>
        <w:rPr>
          <w:rFonts w:ascii="Times New Roman"/>
          <w:b w:val="false"/>
          <w:i w:val="false"/>
          <w:color w:val="000000"/>
          <w:sz w:val="28"/>
        </w:rPr>
        <w:t>
      10)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11)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12)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13) уполномоченная организация - Республиканское государственное казенное предприятие "Государственный центр по выплате пенсий" Костанайское районное отделение;</w:t>
      </w:r>
      <w:r>
        <w:br/>
      </w:r>
      <w:r>
        <w:rPr>
          <w:rFonts w:ascii="Times New Roman"/>
          <w:b w:val="false"/>
          <w:i w:val="false"/>
          <w:color w:val="000000"/>
          <w:sz w:val="28"/>
        </w:rPr>
        <w:t>
      14)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val="false"/>
          <w:i w:val="false"/>
          <w:color w:val="000000"/>
          <w:sz w:val="28"/>
        </w:rPr>
        <w:t>2. Перечень категорий получателей социальной помощи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 за исключением социальной помощи на контрактной основе, которая предоставляется на срок действия социального контракта активизации семьи и выплачивается ежемесячно или единовременно за три месяца по заявлению лица (членов семьи).</w:t>
      </w:r>
      <w:r>
        <w:br/>
      </w:r>
      <w:r>
        <w:rPr>
          <w:rFonts w:ascii="Times New Roman"/>
          <w:b w:val="false"/>
          <w:i w:val="false"/>
          <w:color w:val="000000"/>
          <w:sz w:val="28"/>
        </w:rPr>
        <w:t>
      При этом единовременная сумма социальной помощи на контрактной основе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3)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течении учебного года, в размере не более 400 месячных расчетных показателей;</w:t>
      </w:r>
      <w:r>
        <w:br/>
      </w: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5)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30 месячных расчетных показателей;</w:t>
      </w:r>
      <w:r>
        <w:br/>
      </w: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4) наличие среднедушевого дохода, не превышающего 60 процентов от величины прожиточного минимума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9.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10. Социальная помощь на контрактной основе при наступлении трудной жизненной ситуации по основанию указанного в подпункте 4) </w:t>
      </w:r>
      <w:r>
        <w:rPr>
          <w:rFonts w:ascii="Times New Roman"/>
          <w:b w:val="false"/>
          <w:i w:val="false"/>
          <w:color w:val="000000"/>
          <w:sz w:val="28"/>
        </w:rPr>
        <w:t>пункта 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предоставляется лицам (членам семьи) с месячным среднедушевым доходом,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(членов семьи) в мерах содействия занятости и случае необходимости социальной адаптации лиц (членов семьи), включая трудоспособных.</w:t>
      </w:r>
      <w:r>
        <w:br/>
      </w:r>
      <w:r>
        <w:rPr>
          <w:rFonts w:ascii="Times New Roman"/>
          <w:b w:val="false"/>
          <w:i w:val="false"/>
          <w:color w:val="000000"/>
          <w:sz w:val="28"/>
        </w:rPr>
        <w:t>
      </w:t>
      </w:r>
      <w:r>
        <w:rPr>
          <w:rFonts w:ascii="Times New Roman"/>
          <w:b w:val="false"/>
          <w:i w:val="false"/>
          <w:color w:val="000000"/>
          <w:sz w:val="28"/>
        </w:rPr>
        <w:t>11.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за исключением социальной помощи на контрактной основе,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13. Размер социальной помощи на контрактной основе на каждое лицо (члена семьи) определяется как разница между среднедушевым доходом лица (членов семьи) и 60 процентами от величины прожиточного минимума, установленного в Костанайской области.</w:t>
      </w:r>
      <w:r>
        <w:br/>
      </w:r>
      <w:r>
        <w:rPr>
          <w:rFonts w:ascii="Times New Roman"/>
          <w:b w:val="false"/>
          <w:i w:val="false"/>
          <w:color w:val="000000"/>
          <w:sz w:val="28"/>
        </w:rPr>
        <w:t>
      Размер социальной помощи на контрактной основе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3. 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14. Социальная помощь к праздничному дню оказывается по списку, утвержденному местным исполнительным органом по представлению уполномоченной организацией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15.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w:t>
      </w:r>
      <w:r>
        <w:br/>
      </w:r>
      <w:r>
        <w:rPr>
          <w:rFonts w:ascii="Times New Roman"/>
          <w:b w:val="false"/>
          <w:i w:val="false"/>
          <w:color w:val="000000"/>
          <w:sz w:val="28"/>
        </w:rPr>
        <w:t xml:space="preserve">
      4) сведения о доходах лица (членов семьи), указанных в подпунктах 3), 4), 5) </w:t>
      </w:r>
      <w:r>
        <w:rPr>
          <w:rFonts w:ascii="Times New Roman"/>
          <w:b w:val="false"/>
          <w:i w:val="false"/>
          <w:color w:val="000000"/>
          <w:sz w:val="28"/>
        </w:rPr>
        <w:t>пункта 7</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5) акт и/или документ, подтверждающий наступление трудной жизненной ситуации, за исключением социальной помощи на контрактной основе;</w:t>
      </w:r>
      <w:r>
        <w:br/>
      </w:r>
      <w:r>
        <w:rPr>
          <w:rFonts w:ascii="Times New Roman"/>
          <w:b w:val="false"/>
          <w:i w:val="false"/>
          <w:color w:val="000000"/>
          <w:sz w:val="28"/>
        </w:rPr>
        <w:t xml:space="preserve">
      6) сведения о наличии личного подсобного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7)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Документы, указанные в подпунктах 6), 7) настоящего пункта предоставляются только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17.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Документы, указанные в подпунктах 3), 6) </w:t>
      </w:r>
      <w:r>
        <w:rPr>
          <w:rFonts w:ascii="Times New Roman"/>
          <w:b w:val="false"/>
          <w:i w:val="false"/>
          <w:color w:val="000000"/>
          <w:sz w:val="28"/>
        </w:rPr>
        <w:t>пункта 16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предоставляются в подлинниках.</w:t>
      </w:r>
      <w:r>
        <w:br/>
      </w:r>
      <w:r>
        <w:rPr>
          <w:rFonts w:ascii="Times New Roman"/>
          <w:b w:val="false"/>
          <w:i w:val="false"/>
          <w:color w:val="000000"/>
          <w:sz w:val="28"/>
        </w:rPr>
        <w:t>
      </w:t>
      </w:r>
      <w:r>
        <w:rPr>
          <w:rFonts w:ascii="Times New Roman"/>
          <w:b w:val="false"/>
          <w:i w:val="false"/>
          <w:color w:val="000000"/>
          <w:sz w:val="28"/>
        </w:rPr>
        <w:t>18. При обращении лица (членов семьи) за социальной помощью на контрактной основе уполномоченный орган, аким поселка, села,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лицом (членом семьи), в ходе которого уточняет информацию о проблемах лица (членов семьи),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социальной помощи на контрактной основе;</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 xml:space="preserve"> 3</w:t>
      </w:r>
      <w:r>
        <w:rPr>
          <w:rFonts w:ascii="Times New Roman"/>
          <w:b w:val="false"/>
          <w:i w:val="false"/>
          <w:color w:val="000000"/>
          <w:sz w:val="28"/>
        </w:rPr>
        <w:t xml:space="preserve"> к настоящим </w:t>
      </w:r>
      <w:r>
        <w:rPr>
          <w:rFonts w:ascii="Times New Roman"/>
          <w:b w:val="false"/>
          <w:i w:val="false"/>
          <w:color w:val="000000"/>
          <w:sz w:val="28"/>
        </w:rPr>
        <w:t xml:space="preserve"> Правилам</w:t>
      </w:r>
      <w:r>
        <w:rPr>
          <w:rFonts w:ascii="Times New Roman"/>
          <w:b w:val="false"/>
          <w:i w:val="false"/>
          <w:color w:val="000000"/>
          <w:sz w:val="28"/>
        </w:rPr>
        <w:t>, после чего подается заявление.</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 xml:space="preserve"> 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 xml:space="preserve"> Типовым правилам</w:t>
      </w:r>
      <w:r>
        <w:rPr>
          <w:rFonts w:ascii="Times New Roman"/>
          <w:b w:val="false"/>
          <w:i w:val="false"/>
          <w:color w:val="000000"/>
          <w:sz w:val="28"/>
        </w:rPr>
        <w:t xml:space="preserve">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w:t>
      </w:r>
      <w:r>
        <w:br/>
      </w:r>
      <w:r>
        <w:rPr>
          <w:rFonts w:ascii="Times New Roman"/>
          <w:b w:val="false"/>
          <w:i w:val="false"/>
          <w:color w:val="000000"/>
          <w:sz w:val="28"/>
        </w:rPr>
        <w:t>
      1)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 при оказании социальной помощи на контрактной основе в течение трех рабочих дней со дня поступления документов от участковой комиссии или акима поселка, села, сельского округа производит расчет среднедушевого дохода лица (членов семьи) в соответствии с Законодательством Республики Казахстан и принимает решение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24. Среднедушевой доход лица (членов семьи), претендующего на оказание социальной помощи на контрактной основе исчисляется путем деления совокупного дохода семьи, полученного за 3 месяца, предшествующих месяцу обращения за назначением социальной помощи,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Совокупный доход, рассчитывается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 xml:space="preserve">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30. Отказ в оказании социальной помощи на контрактной основе осуществляется в случаях:</w:t>
      </w:r>
      <w:r>
        <w:br/>
      </w:r>
      <w:r>
        <w:rPr>
          <w:rFonts w:ascii="Times New Roman"/>
          <w:b w:val="false"/>
          <w:i w:val="false"/>
          <w:color w:val="000000"/>
          <w:sz w:val="28"/>
        </w:rPr>
        <w:t>
      1) наличия заключения участковой комиссии об отсутствии необходимости предоставления социальной помощи;</w:t>
      </w:r>
      <w:r>
        <w:br/>
      </w:r>
      <w:r>
        <w:rPr>
          <w:rFonts w:ascii="Times New Roman"/>
          <w:b w:val="false"/>
          <w:i w:val="false"/>
          <w:color w:val="000000"/>
          <w:sz w:val="28"/>
        </w:rPr>
        <w:t>
      2) превышения размера среднедушевого дохода семьи 60 процентов от величины прожиточного минимума;</w:t>
      </w:r>
      <w:r>
        <w:br/>
      </w:r>
      <w:r>
        <w:rPr>
          <w:rFonts w:ascii="Times New Roman"/>
          <w:b w:val="false"/>
          <w:i w:val="false"/>
          <w:color w:val="000000"/>
          <w:sz w:val="28"/>
        </w:rPr>
        <w:t>
      3) отказ от участия в мерах содействия занятости одного или нескольких трудоспособных членов семьи, отнесенных к категории самозанятых, безработных, лиц трудоспособного возраста из числа малообеспеченных;</w:t>
      </w:r>
      <w:r>
        <w:br/>
      </w:r>
      <w:r>
        <w:rPr>
          <w:rFonts w:ascii="Times New Roman"/>
          <w:b w:val="false"/>
          <w:i w:val="false"/>
          <w:color w:val="000000"/>
          <w:sz w:val="28"/>
        </w:rPr>
        <w:t>
      4) отсутствия в составе семьи трудоспособных претендентов на участие в мерах содействия занятости.</w:t>
      </w:r>
      <w:r>
        <w:br/>
      </w:r>
      <w:r>
        <w:rPr>
          <w:rFonts w:ascii="Times New Roman"/>
          <w:b w:val="false"/>
          <w:i w:val="false"/>
          <w:color w:val="000000"/>
          <w:sz w:val="28"/>
        </w:rPr>
        <w:t>
      </w:t>
      </w:r>
      <w:r>
        <w:rPr>
          <w:rFonts w:ascii="Times New Roman"/>
          <w:b w:val="false"/>
          <w:i w:val="false"/>
          <w:color w:val="000000"/>
          <w:sz w:val="28"/>
        </w:rPr>
        <w:t>31.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Костанайского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4. Заключение социального</w:t>
      </w:r>
      <w:r>
        <w:rPr>
          <w:rFonts w:ascii="Times New Roman"/>
          <w:b w:val="false"/>
          <w:i w:val="false"/>
          <w:color w:val="000000"/>
          <w:sz w:val="28"/>
        </w:rPr>
        <w:t xml:space="preserve"> </w:t>
      </w:r>
      <w:r>
        <w:rPr>
          <w:rFonts w:ascii="Times New Roman"/>
          <w:b/>
          <w:i w:val="false"/>
          <w:color w:val="000000"/>
          <w:sz w:val="28"/>
        </w:rPr>
        <w:t>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33. После определения права на получение социальной помощи на контрактной основе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При этом претенденты из числа самозанятых, безработных, за исключением случаев, предусмотренных</w:t>
      </w:r>
      <w:r>
        <w:rPr>
          <w:rFonts w:ascii="Times New Roman"/>
          <w:b w:val="false"/>
          <w:i w:val="false"/>
          <w:color w:val="000000"/>
          <w:sz w:val="28"/>
        </w:rPr>
        <w:t xml:space="preserve"> пунктом 35</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и инвалидов 1 и 2 группы, учащихся, студентов, слушателей, курсантов и магистрантов очной формы обучения, в течение одного рабочего дня направляются в центр занятости для участия в государственных мерах содействия занятости и заключения социального контракта, либо им предоставляются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34. В индивидуальном плане указываются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повышение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35.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контрактной основе не пересматривается.</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заключившем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38. Уполномоченный орган осуществляет на всех этапах сопровождение социального контракта активизации семьи и выполнение индивидуального плана.</w:t>
      </w:r>
      <w:r>
        <w:br/>
      </w:r>
      <w:r>
        <w:rPr>
          <w:rFonts w:ascii="Times New Roman"/>
          <w:b w:val="false"/>
          <w:i w:val="false"/>
          <w:color w:val="000000"/>
          <w:sz w:val="28"/>
        </w:rPr>
        <w:t>
      </w:t>
      </w:r>
      <w:r>
        <w:rPr>
          <w:rFonts w:ascii="Times New Roman"/>
          <w:b w:val="false"/>
          <w:i w:val="false"/>
          <w:color w:val="000000"/>
          <w:sz w:val="28"/>
        </w:rPr>
        <w:t>5. Основания для прекращения и возврата предоставляемой</w:t>
      </w:r>
      <w:r>
        <w:br/>
      </w:r>
      <w:r>
        <w:rPr>
          <w:rFonts w:ascii="Times New Roman"/>
          <w:b w:val="false"/>
          <w:i w:val="false"/>
          <w:color w:val="000000"/>
          <w:sz w:val="28"/>
        </w:rPr>
        <w:t>
      социальной помощи</w:t>
      </w:r>
      <w:r>
        <w:rPr>
          <w:rFonts w:ascii="Times New Roman"/>
          <w:b w:val="false"/>
          <w:i w:val="false"/>
          <w:color w:val="000000"/>
          <w:sz w:val="28"/>
        </w:rPr>
        <w:t xml:space="preserve"> 39.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40. Социальная помощь на контрактной основе прекращается в случаях:</w:t>
      </w:r>
      <w:r>
        <w:br/>
      </w:r>
      <w:r>
        <w:rPr>
          <w:rFonts w:ascii="Times New Roman"/>
          <w:b w:val="false"/>
          <w:i w:val="false"/>
          <w:color w:val="000000"/>
          <w:sz w:val="28"/>
        </w:rPr>
        <w:t>
      1) невыполнения получателем социальной помощи обязательств по социальному контракту активизации семьи и социальному контракту;</w:t>
      </w:r>
      <w:r>
        <w:br/>
      </w: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3) отсутствия движений по банковскому счету получателя более трех месяцев;</w:t>
      </w:r>
      <w:r>
        <w:br/>
      </w:r>
      <w:r>
        <w:rPr>
          <w:rFonts w:ascii="Times New Roman"/>
          <w:b w:val="false"/>
          <w:i w:val="false"/>
          <w:color w:val="000000"/>
          <w:sz w:val="28"/>
        </w:rPr>
        <w:t>
      4) выявления сведений о факте выезда получателей социальной помощи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6) истечение срока действия документа, удостоверяющего личность;</w:t>
      </w:r>
      <w:r>
        <w:br/>
      </w:r>
      <w:r>
        <w:rPr>
          <w:rFonts w:ascii="Times New Roman"/>
          <w:b w:val="false"/>
          <w:i w:val="false"/>
          <w:color w:val="000000"/>
          <w:sz w:val="28"/>
        </w:rPr>
        <w:t>
      7) выявление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Выплата социальной помощина контрактной основе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7. Заключительное положение</w:t>
      </w:r>
      <w:r>
        <w:br/>
      </w: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в том числе социальная помощь на контрактной основе, проводит уполномоченный орган с использованием базы данных автоматизированных информационных систем "Е-Собес" и АИС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Сведения о наличии личного подсобного</w:t>
      </w:r>
      <w:r>
        <w:br/>
      </w:r>
      <w:r>
        <w:rPr>
          <w:rFonts w:ascii="Times New Roman"/>
          <w:b/>
          <w:i w:val="false"/>
          <w:color w:val="000000"/>
        </w:rPr>
        <w:t>хозяйства (для расчета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1163"/>
        <w:gridCol w:w="1163"/>
        <w:gridCol w:w="5487"/>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 личного подсобного хозяйства</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Возраст (для домашнего скота, птицы)</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Дача</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Огород</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участок, в том числе приусадебный</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Условная земельная доля</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Имущественный пай (год выдачи)</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скот, птица:</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коровы, быки</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 кобылы, жеребцы</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 верблюдицы</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куры, утки, гуси</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_____________________ Дата ___________</w:t>
      </w:r>
      <w:r>
        <w:br/>
      </w:r>
      <w:r>
        <w:rPr>
          <w:rFonts w:ascii="Times New Roman"/>
          <w:b w:val="false"/>
          <w:i w:val="false"/>
          <w:color w:val="000000"/>
          <w:sz w:val="28"/>
        </w:rPr>
        <w:t>
      Ф.И.О. акима поселка, села,</w:t>
      </w:r>
      <w:r>
        <w:br/>
      </w:r>
      <w:r>
        <w:rPr>
          <w:rFonts w:ascii="Times New Roman"/>
          <w:b w:val="false"/>
          <w:i w:val="false"/>
          <w:color w:val="000000"/>
          <w:sz w:val="28"/>
        </w:rPr>
        <w:t>
      сельского округа или иного</w:t>
      </w:r>
      <w:r>
        <w:br/>
      </w:r>
      <w:r>
        <w:rPr>
          <w:rFonts w:ascii="Times New Roman"/>
          <w:b w:val="false"/>
          <w:i w:val="false"/>
          <w:color w:val="000000"/>
          <w:sz w:val="28"/>
        </w:rPr>
        <w:t>
      должностного лица органа,</w:t>
      </w:r>
      <w:r>
        <w:br/>
      </w:r>
      <w:r>
        <w:rPr>
          <w:rFonts w:ascii="Times New Roman"/>
          <w:b w:val="false"/>
          <w:i w:val="false"/>
          <w:color w:val="000000"/>
          <w:sz w:val="28"/>
        </w:rPr>
        <w:t>
      уполномоченного подтверждать</w:t>
      </w:r>
      <w:r>
        <w:br/>
      </w:r>
      <w:r>
        <w:rPr>
          <w:rFonts w:ascii="Times New Roman"/>
          <w:b w:val="false"/>
          <w:i w:val="false"/>
          <w:color w:val="000000"/>
          <w:sz w:val="28"/>
        </w:rPr>
        <w:t>
      сведения о размере личного</w:t>
      </w:r>
      <w:r>
        <w:br/>
      </w:r>
      <w:r>
        <w:rPr>
          <w:rFonts w:ascii="Times New Roman"/>
          <w:b w:val="false"/>
          <w:i w:val="false"/>
          <w:color w:val="000000"/>
          <w:sz w:val="28"/>
        </w:rPr>
        <w:t>
      подсобного хозяйства</w:t>
      </w:r>
      <w:r>
        <w:br/>
      </w:r>
      <w:r>
        <w:rPr>
          <w:rFonts w:ascii="Times New Roman"/>
          <w:b w:val="false"/>
          <w:i w:val="false"/>
          <w:color w:val="000000"/>
          <w:sz w:val="28"/>
        </w:rPr>
        <w:t>
      _______________________ 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Лист собеседования для оказания</w:t>
      </w:r>
      <w:r>
        <w:br/>
      </w:r>
      <w:r>
        <w:rPr>
          <w:rFonts w:ascii="Times New Roman"/>
          <w:b/>
          <w:i w:val="false"/>
          <w:color w:val="000000"/>
        </w:rPr>
        <w:t>социальной помощи на основе</w:t>
      </w:r>
      <w:r>
        <w:br/>
      </w:r>
      <w:r>
        <w:rPr>
          <w:rFonts w:ascii="Times New Roman"/>
          <w:b/>
          <w:i w:val="false"/>
          <w:color w:val="000000"/>
        </w:rPr>
        <w:t>социального контракта</w:t>
      </w:r>
    </w:p>
    <w:p>
      <w:pPr>
        <w:spacing w:after="0"/>
        <w:ind w:left="0"/>
        <w:jc w:val="left"/>
      </w:pPr>
      <w:r>
        <w:rPr>
          <w:rFonts w:ascii="Times New Roman"/>
          <w:b w:val="false"/>
          <w:i w:val="false"/>
          <w:color w:val="000000"/>
          <w:sz w:val="28"/>
        </w:rPr>
        <w:t>      Ф.И.О. заявителя _________________________________________</w:t>
      </w:r>
      <w:r>
        <w:br/>
      </w:r>
      <w:r>
        <w:rPr>
          <w:rFonts w:ascii="Times New Roman"/>
          <w:b w:val="false"/>
          <w:i w:val="false"/>
          <w:color w:val="000000"/>
          <w:sz w:val="28"/>
        </w:rPr>
        <w:t>
      Ф.И.О. специалиста отдела занятости и социальных программ</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Дата обращения за социальной помощью на основе социального контракта активизации семьи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Характеристика семьи (одиноко проживающего гражданина):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w:t>
            </w:r>
            <w:r>
              <w:br/>
            </w:r>
            <w:r>
              <w:rPr>
                <w:rFonts w:ascii="Times New Roman"/>
                <w:b w:val="false"/>
                <w:i w:val="false"/>
                <w:color w:val="000000"/>
                <w:sz w:val="20"/>
              </w:rPr>
              <w:t>
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Возможности трудовой деятельности (мнение): _____________</w:t>
      </w:r>
      <w:r>
        <w:br/>
      </w:r>
      <w:r>
        <w:rPr>
          <w:rFonts w:ascii="Times New Roman"/>
          <w:b w:val="false"/>
          <w:i w:val="false"/>
          <w:color w:val="000000"/>
          <w:sz w:val="28"/>
        </w:rPr>
        <w:t>
      Заявитель: ______________________________________________</w:t>
      </w:r>
      <w:r>
        <w:br/>
      </w:r>
      <w:r>
        <w:rPr>
          <w:rFonts w:ascii="Times New Roman"/>
          <w:b w:val="false"/>
          <w:i w:val="false"/>
          <w:color w:val="000000"/>
          <w:sz w:val="28"/>
        </w:rPr>
        <w:t>
      Супруг (супруга): _______________________________________</w:t>
      </w:r>
      <w:r>
        <w:br/>
      </w:r>
      <w:r>
        <w:rPr>
          <w:rFonts w:ascii="Times New Roman"/>
          <w:b w:val="false"/>
          <w:i w:val="false"/>
          <w:color w:val="000000"/>
          <w:sz w:val="28"/>
        </w:rPr>
        <w:t>
      Другие взрослые члены семьи: 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Отношения между членами семьи 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Сложности в семье 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Желания семьи (одиноко проживающего гражданина) 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Другое 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Заявитель</w:t>
      </w:r>
      <w:r>
        <w:br/>
      </w:r>
      <w:r>
        <w:rPr>
          <w:rFonts w:ascii="Times New Roman"/>
          <w:b w:val="false"/>
          <w:i w:val="false"/>
          <w:color w:val="000000"/>
          <w:sz w:val="28"/>
        </w:rPr>
        <w:t>
      социальных программ</w:t>
      </w:r>
      <w:r>
        <w:br/>
      </w:r>
      <w:r>
        <w:rPr>
          <w:rFonts w:ascii="Times New Roman"/>
          <w:b w:val="false"/>
          <w:i w:val="false"/>
          <w:color w:val="000000"/>
          <w:sz w:val="28"/>
        </w:rPr>
        <w:t>
      __________________ (подпись) _________________ (подпись)</w:t>
      </w:r>
      <w:r>
        <w:br/>
      </w:r>
      <w:r>
        <w:rPr>
          <w:rFonts w:ascii="Times New Roman"/>
          <w:b w:val="false"/>
          <w:i w:val="false"/>
          <w:color w:val="000000"/>
          <w:sz w:val="28"/>
        </w:rPr>
        <w:t>
      __________________ (дата)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Анкета о семейном и материальном</w:t>
      </w:r>
      <w:r>
        <w:br/>
      </w:r>
      <w:r>
        <w:rPr>
          <w:rFonts w:ascii="Times New Roman"/>
          <w:b/>
          <w:i w:val="false"/>
          <w:color w:val="000000"/>
        </w:rPr>
        <w:t>положении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60"/>
        <w:gridCol w:w="360"/>
        <w:gridCol w:w="6337"/>
        <w:gridCol w:w="1772"/>
        <w:gridCol w:w="27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w:t>
            </w:r>
            <w:r>
              <w:br/>
            </w:r>
            <w:r>
              <w:rPr>
                <w:rFonts w:ascii="Times New Roman"/>
                <w:b w:val="false"/>
                <w:i w:val="false"/>
                <w:color w:val="000000"/>
                <w:sz w:val="20"/>
              </w:rPr>
              <w:t>
ющих, место учебы для учащихся в настоящее время</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w:t>
            </w:r>
            <w:r>
              <w:br/>
            </w:r>
            <w:r>
              <w:rPr>
                <w:rFonts w:ascii="Times New Roman"/>
                <w:b w:val="false"/>
                <w:i w:val="false"/>
                <w:color w:val="000000"/>
                <w:sz w:val="20"/>
              </w:rPr>
              <w:t>
вание для лиц старше 15 лет (образо-</w:t>
            </w:r>
            <w:r>
              <w:br/>
            </w:r>
            <w:r>
              <w:rPr>
                <w:rFonts w:ascii="Times New Roman"/>
                <w:b w:val="false"/>
                <w:i w:val="false"/>
                <w:color w:val="000000"/>
                <w:sz w:val="20"/>
              </w:rPr>
              <w:t>
вание, на которое есть подтвержда-</w:t>
            </w:r>
            <w:r>
              <w:br/>
            </w:r>
            <w:r>
              <w:rPr>
                <w:rFonts w:ascii="Times New Roman"/>
                <w:b w:val="false"/>
                <w:i w:val="false"/>
                <w:color w:val="000000"/>
                <w:sz w:val="20"/>
              </w:rPr>
              <w:t>
ющий документ)</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Посещают ли дети дошкольного возраста дошкольную организацию</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3 месяца, предшествующих месяцу обращения за социальной помощью на контрактной основе (проставьте максимально точную цифру доходов). Основанием для начисления суммы социальной помощи на контрактной основе будут являться данные из информационных систем.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801"/>
        <w:gridCol w:w="3037"/>
        <w:gridCol w:w="1121"/>
        <w:gridCol w:w="1003"/>
        <w:gridCol w:w="1122"/>
        <w:gridCol w:w="762"/>
        <w:gridCol w:w="763"/>
        <w:gridCol w:w="645"/>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w:t>
            </w:r>
            <w:r>
              <w:br/>
            </w:r>
            <w:r>
              <w:rPr>
                <w:rFonts w:ascii="Times New Roman"/>
                <w:b w:val="false"/>
                <w:i w:val="false"/>
                <w:color w:val="000000"/>
                <w:sz w:val="20"/>
              </w:rPr>
              <w:t>
ждают факт регист-</w:t>
            </w:r>
            <w:r>
              <w:br/>
            </w:r>
            <w:r>
              <w:rPr>
                <w:rFonts w:ascii="Times New Roman"/>
                <w:b w:val="false"/>
                <w:i w:val="false"/>
                <w:color w:val="000000"/>
                <w:sz w:val="20"/>
              </w:rPr>
              <w:t>
рации справкой уполномо-</w:t>
            </w:r>
            <w:r>
              <w:br/>
            </w:r>
            <w:r>
              <w:rPr>
                <w:rFonts w:ascii="Times New Roman"/>
                <w:b w:val="false"/>
                <w:i w:val="false"/>
                <w:color w:val="000000"/>
                <w:sz w:val="20"/>
              </w:rPr>
              <w:t>
ченного органа по вопросам заня-</w:t>
            </w:r>
            <w:r>
              <w:br/>
            </w:r>
            <w:r>
              <w:rPr>
                <w:rFonts w:ascii="Times New Roman"/>
                <w:b w:val="false"/>
                <w:i w:val="false"/>
                <w:color w:val="000000"/>
                <w:sz w:val="20"/>
              </w:rPr>
              <w:t>
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w:t>
            </w:r>
            <w:r>
              <w:br/>
            </w:r>
            <w:r>
              <w:rPr>
                <w:rFonts w:ascii="Times New Roman"/>
                <w:b w:val="false"/>
                <w:i w:val="false"/>
                <w:color w:val="000000"/>
                <w:sz w:val="20"/>
              </w:rPr>
              <w:t>
вой деяте-</w:t>
            </w:r>
            <w:r>
              <w:br/>
            </w:r>
            <w:r>
              <w:rPr>
                <w:rFonts w:ascii="Times New Roman"/>
                <w:b w:val="false"/>
                <w:i w:val="false"/>
                <w:color w:val="000000"/>
                <w:sz w:val="20"/>
              </w:rPr>
              <w:t>
льности</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w:t>
            </w:r>
            <w:r>
              <w:br/>
            </w:r>
            <w:r>
              <w:rPr>
                <w:rFonts w:ascii="Times New Roman"/>
                <w:b w:val="false"/>
                <w:i w:val="false"/>
                <w:color w:val="000000"/>
                <w:sz w:val="20"/>
              </w:rPr>
              <w:t>
прини-</w:t>
            </w:r>
            <w:r>
              <w:br/>
            </w:r>
            <w:r>
              <w:rPr>
                <w:rFonts w:ascii="Times New Roman"/>
                <w:b w:val="false"/>
                <w:i w:val="false"/>
                <w:color w:val="000000"/>
                <w:sz w:val="20"/>
              </w:rPr>
              <w:t>
матель-</w:t>
            </w:r>
            <w:r>
              <w:br/>
            </w:r>
            <w:r>
              <w:rPr>
                <w:rFonts w:ascii="Times New Roman"/>
                <w:b w:val="false"/>
                <w:i w:val="false"/>
                <w:color w:val="000000"/>
                <w:sz w:val="20"/>
              </w:rPr>
              <w:t>
ской деяте-</w:t>
            </w:r>
            <w:r>
              <w:br/>
            </w:r>
            <w:r>
              <w:rPr>
                <w:rFonts w:ascii="Times New Roman"/>
                <w:b w:val="false"/>
                <w:i w:val="false"/>
                <w:color w:val="000000"/>
                <w:sz w:val="20"/>
              </w:rPr>
              <w:t>
льности</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w:t>
            </w:r>
            <w:r>
              <w:br/>
            </w:r>
            <w:r>
              <w:rPr>
                <w:rFonts w:ascii="Times New Roman"/>
                <w:b w:val="false"/>
                <w:i w:val="false"/>
                <w:color w:val="000000"/>
                <w:sz w:val="20"/>
              </w:rPr>
              <w:t>
пендии</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w:t>
            </w:r>
            <w:r>
              <w:br/>
            </w:r>
            <w:r>
              <w:rPr>
                <w:rFonts w:ascii="Times New Roman"/>
                <w:b w:val="false"/>
                <w:i w:val="false"/>
                <w:color w:val="000000"/>
                <w:sz w:val="20"/>
              </w:rPr>
              <w:t>
менты</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 кв. м; форма собственности: ________;</w:t>
      </w:r>
      <w:r>
        <w:br/>
      </w:r>
      <w:r>
        <w:rPr>
          <w:rFonts w:ascii="Times New Roman"/>
          <w:b w:val="false"/>
          <w:i w:val="false"/>
          <w:color w:val="000000"/>
          <w:sz w:val="28"/>
        </w:rPr>
        <w:t>
      число комнат без кухни, кладовых и коридора _______;</w:t>
      </w:r>
      <w:r>
        <w:br/>
      </w:r>
      <w:r>
        <w:rPr>
          <w:rFonts w:ascii="Times New Roman"/>
          <w:b w:val="false"/>
          <w:i w:val="false"/>
          <w:color w:val="000000"/>
          <w:sz w:val="28"/>
        </w:rPr>
        <w:t>
      качество жилища (в нормальном состоянии, ветхий, аварийный, без ремонта)</w:t>
      </w:r>
      <w:r>
        <w:br/>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 телефон и т.д. _________________________</w:t>
      </w:r>
      <w:r>
        <w:br/>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заявитель ________________________________________________</w:t>
      </w:r>
      <w:r>
        <w:br/>
      </w:r>
      <w:r>
        <w:rPr>
          <w:rFonts w:ascii="Times New Roman"/>
          <w:b w:val="false"/>
          <w:i w:val="false"/>
          <w:color w:val="000000"/>
          <w:sz w:val="28"/>
        </w:rPr>
        <w:t>
      супруг (супруга) _________________________________________</w:t>
      </w:r>
      <w:r>
        <w:br/>
      </w:r>
      <w:r>
        <w:rPr>
          <w:rFonts w:ascii="Times New Roman"/>
          <w:b w:val="false"/>
          <w:i w:val="false"/>
          <w:color w:val="000000"/>
          <w:sz w:val="28"/>
        </w:rPr>
        <w:t>
      дети _____________________________________________________</w:t>
      </w:r>
      <w:r>
        <w:br/>
      </w:r>
      <w:r>
        <w:rPr>
          <w:rFonts w:ascii="Times New Roman"/>
          <w:b w:val="false"/>
          <w:i w:val="false"/>
          <w:color w:val="000000"/>
          <w:sz w:val="28"/>
        </w:rPr>
        <w:t>
      другие родственники ______________________________________</w:t>
      </w:r>
      <w:r>
        <w:br/>
      </w:r>
      <w:r>
        <w:rPr>
          <w:rFonts w:ascii="Times New Roman"/>
          <w:b w:val="false"/>
          <w:i w:val="false"/>
          <w:color w:val="000000"/>
          <w:sz w:val="28"/>
        </w:rPr>
        <w:t>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В каких активных мерах содействия занятости Вы можете принять участие:</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имеющиеся вакансии;</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рабочие места в рамках реализуемых инфраструктурных проектов;</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микрокредитование;</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профобучение (подготовка, переподготовка, повышение квалификации);</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социальное рабочее место;</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"Молодежной практике";</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 _________________________ ______________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Индивидуальный</w:t>
      </w:r>
      <w:r>
        <w:br/>
      </w:r>
      <w:r>
        <w:rPr>
          <w:rFonts w:ascii="Times New Roman"/>
          <w:b/>
          <w:i w:val="false"/>
          <w:color w:val="000000"/>
        </w:rPr>
        <w:t>план помощи семье</w:t>
      </w:r>
    </w:p>
    <w:p>
      <w:pPr>
        <w:spacing w:after="0"/>
        <w:ind w:left="0"/>
        <w:jc w:val="left"/>
      </w:pPr>
      <w:r>
        <w:rPr>
          <w:rFonts w:ascii="Times New Roman"/>
          <w:b w:val="false"/>
          <w:i w:val="false"/>
          <w:color w:val="000000"/>
          <w:sz w:val="28"/>
        </w:rPr>
        <w:t>      Уполномоченный орган ___________________________________</w:t>
      </w:r>
      <w:r>
        <w:br/>
      </w:r>
      <w:r>
        <w:rPr>
          <w:rFonts w:ascii="Times New Roman"/>
          <w:b w:val="false"/>
          <w:i w:val="false"/>
          <w:color w:val="000000"/>
          <w:sz w:val="28"/>
        </w:rPr>
        <w:t>
      Получатель помощи: 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(Ф.И.О. (при его наличии), адрес проживания)</w:t>
      </w:r>
      <w:r>
        <w:br/>
      </w:r>
      <w:r>
        <w:rPr>
          <w:rFonts w:ascii="Times New Roman"/>
          <w:b w:val="false"/>
          <w:i w:val="false"/>
          <w:color w:val="000000"/>
          <w:sz w:val="28"/>
        </w:rPr>
        <w:t>
      Дата начала действия контракта _________________________</w:t>
      </w:r>
      <w:r>
        <w:br/>
      </w:r>
      <w:r>
        <w:rPr>
          <w:rFonts w:ascii="Times New Roman"/>
          <w:b w:val="false"/>
          <w:i w:val="false"/>
          <w:color w:val="000000"/>
          <w:sz w:val="28"/>
        </w:rPr>
        <w:t>
      Дата окончания действия контракта ______________________</w:t>
      </w:r>
      <w:r>
        <w:br/>
      </w:r>
      <w:r>
        <w:rPr>
          <w:rFonts w:ascii="Times New Roman"/>
          <w:b w:val="false"/>
          <w:i w:val="false"/>
          <w:color w:val="000000"/>
          <w:sz w:val="28"/>
        </w:rPr>
        <w:t>
      Необходимые действия: __________________________________</w:t>
      </w:r>
      <w:r>
        <w:br/>
      </w:r>
      <w:r>
        <w:rPr>
          <w:rFonts w:ascii="Times New Roman"/>
          <w:b w:val="false"/>
          <w:i w:val="false"/>
          <w:color w:val="000000"/>
          <w:sz w:val="28"/>
        </w:rPr>
        <w:t>
       1. План мероприятий помощи для выхода семьи из трудной</w:t>
      </w:r>
      <w:r>
        <w:br/>
      </w:r>
      <w:r>
        <w:rPr>
          <w:rFonts w:ascii="Times New Roman"/>
          <w:b w:val="false"/>
          <w:i w:val="false"/>
          <w:color w:val="000000"/>
          <w:sz w:val="28"/>
        </w:rPr>
        <w:t>
      жизненной ситуации на (указать месяц) ______ 20 год и предоставлению</w:t>
      </w:r>
      <w:r>
        <w:br/>
      </w:r>
      <w:r>
        <w:rPr>
          <w:rFonts w:ascii="Times New Roman"/>
          <w:b w:val="false"/>
          <w:i w:val="false"/>
          <w:color w:val="000000"/>
          <w:sz w:val="28"/>
        </w:rPr>
        <w:t>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563"/>
        <w:gridCol w:w="799"/>
        <w:gridCol w:w="1176"/>
        <w:gridCol w:w="1176"/>
        <w:gridCol w:w="1678"/>
        <w:gridCol w:w="1554"/>
        <w:gridCol w:w="167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w:t>
            </w:r>
            <w:r>
              <w:br/>
            </w:r>
            <w:r>
              <w:rPr>
                <w:rFonts w:ascii="Times New Roman"/>
                <w:b w:val="false"/>
                <w:i w:val="false"/>
                <w:color w:val="000000"/>
                <w:sz w:val="20"/>
              </w:rPr>
              <w:t>
риятие</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w:t>
            </w:r>
            <w:r>
              <w:br/>
            </w:r>
            <w:r>
              <w:rPr>
                <w:rFonts w:ascii="Times New Roman"/>
                <w:b w:val="false"/>
                <w:i w:val="false"/>
                <w:color w:val="000000"/>
                <w:sz w:val="20"/>
              </w:rPr>
              <w:t>
нения</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w:t>
            </w:r>
            <w:r>
              <w:br/>
            </w:r>
            <w:r>
              <w:rPr>
                <w:rFonts w:ascii="Times New Roman"/>
                <w:b w:val="false"/>
                <w:i w:val="false"/>
                <w:color w:val="000000"/>
                <w:sz w:val="20"/>
              </w:rPr>
              <w:t>
дение) предо-</w:t>
            </w:r>
            <w:r>
              <w:br/>
            </w:r>
            <w:r>
              <w:rPr>
                <w:rFonts w:ascii="Times New Roman"/>
                <w:b w:val="false"/>
                <w:i w:val="false"/>
                <w:color w:val="000000"/>
                <w:sz w:val="20"/>
              </w:rPr>
              <w:t>
ставля-</w:t>
            </w:r>
            <w:r>
              <w:br/>
            </w:r>
            <w:r>
              <w:rPr>
                <w:rFonts w:ascii="Times New Roman"/>
                <w:b w:val="false"/>
                <w:i w:val="false"/>
                <w:color w:val="000000"/>
                <w:sz w:val="20"/>
              </w:rPr>
              <w:t>
ющее помощь, услуги</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w:t>
            </w:r>
            <w:r>
              <w:br/>
            </w:r>
            <w:r>
              <w:rPr>
                <w:rFonts w:ascii="Times New Roman"/>
                <w:b w:val="false"/>
                <w:i w:val="false"/>
                <w:color w:val="000000"/>
                <w:sz w:val="20"/>
              </w:rPr>
              <w:t>
тка о выпо-</w:t>
            </w:r>
            <w:r>
              <w:br/>
            </w:r>
            <w:r>
              <w:rPr>
                <w:rFonts w:ascii="Times New Roman"/>
                <w:b w:val="false"/>
                <w:i w:val="false"/>
                <w:color w:val="000000"/>
                <w:sz w:val="20"/>
              </w:rPr>
              <w:t>
лнении с указа-</w:t>
            </w:r>
            <w:r>
              <w:br/>
            </w:r>
            <w:r>
              <w:rPr>
                <w:rFonts w:ascii="Times New Roman"/>
                <w:b w:val="false"/>
                <w:i w:val="false"/>
                <w:color w:val="000000"/>
                <w:sz w:val="20"/>
              </w:rPr>
              <w:t>
нием даты</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w:t>
            </w:r>
            <w:r>
              <w:br/>
            </w:r>
            <w:r>
              <w:rPr>
                <w:rFonts w:ascii="Times New Roman"/>
                <w:b w:val="false"/>
                <w:i w:val="false"/>
                <w:color w:val="000000"/>
                <w:sz w:val="20"/>
              </w:rPr>
              <w:t>
тат (оценка)</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Необходимое взаимодействие:</w:t>
      </w:r>
      <w:r>
        <w:br/>
      </w:r>
      <w:r>
        <w:rPr>
          <w:rFonts w:ascii="Times New Roman"/>
          <w:b w:val="false"/>
          <w:i w:val="false"/>
          <w:color w:val="000000"/>
          <w:sz w:val="28"/>
        </w:rPr>
        <w:t>
      - с органом службы занятости ___________________________</w:t>
      </w:r>
      <w:r>
        <w:br/>
      </w:r>
      <w:r>
        <w:rPr>
          <w:rFonts w:ascii="Times New Roman"/>
          <w:b w:val="false"/>
          <w:i w:val="false"/>
          <w:color w:val="000000"/>
          <w:sz w:val="28"/>
        </w:rPr>
        <w:t>
      - с органом здравоохранения ____________________________</w:t>
      </w:r>
      <w:r>
        <w:br/>
      </w:r>
      <w:r>
        <w:rPr>
          <w:rFonts w:ascii="Times New Roman"/>
          <w:b w:val="false"/>
          <w:i w:val="false"/>
          <w:color w:val="000000"/>
          <w:sz w:val="28"/>
        </w:rPr>
        <w:t>
      - другие контакты ______________________________________</w:t>
      </w:r>
      <w:r>
        <w:br/>
      </w:r>
      <w:r>
        <w:rPr>
          <w:rFonts w:ascii="Times New Roman"/>
          <w:b w:val="false"/>
          <w:i w:val="false"/>
          <w:color w:val="000000"/>
          <w:sz w:val="28"/>
        </w:rPr>
        <w:t>
      Подпись специалиста</w:t>
      </w:r>
      <w:r>
        <w:br/>
      </w:r>
      <w:r>
        <w:rPr>
          <w:rFonts w:ascii="Times New Roman"/>
          <w:b w:val="false"/>
          <w:i w:val="false"/>
          <w:color w:val="000000"/>
          <w:sz w:val="28"/>
        </w:rPr>
        <w:t>
      уполномоченного органа: _______________ дата ___________</w:t>
      </w:r>
      <w:r>
        <w:br/>
      </w:r>
      <w:r>
        <w:rPr>
          <w:rFonts w:ascii="Times New Roman"/>
          <w:b w:val="false"/>
          <w:i w:val="false"/>
          <w:color w:val="000000"/>
          <w:sz w:val="28"/>
        </w:rPr>
        <w:t>
       (число этапов зависит от конкретной</w:t>
      </w:r>
      <w:r>
        <w:br/>
      </w:r>
      <w:r>
        <w:rPr>
          <w:rFonts w:ascii="Times New Roman"/>
          <w:b w:val="false"/>
          <w:i w:val="false"/>
          <w:color w:val="000000"/>
          <w:sz w:val="28"/>
        </w:rPr>
        <w:t>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Заключение об эффективности проведенных</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(фамилия, имя, отчество (при его наличии) уполномоченного представителя</w:t>
      </w:r>
      <w:r>
        <w:br/>
      </w:r>
      <w:r>
        <w:rPr>
          <w:rFonts w:ascii="Times New Roman"/>
          <w:b w:val="false"/>
          <w:i w:val="false"/>
          <w:color w:val="000000"/>
          <w:sz w:val="28"/>
        </w:rPr>
        <w:t>
       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Социальный</w:t>
      </w:r>
      <w:r>
        <w:br/>
      </w:r>
      <w:r>
        <w:rPr>
          <w:rFonts w:ascii="Times New Roman"/>
          <w:b/>
          <w:i w:val="false"/>
          <w:color w:val="000000"/>
        </w:rPr>
        <w:t>контракт активизации семьи</w:t>
      </w:r>
    </w:p>
    <w:p>
      <w:pPr>
        <w:spacing w:after="0"/>
        <w:ind w:left="0"/>
        <w:jc w:val="left"/>
      </w:pPr>
      <w:r>
        <w:rPr>
          <w:rFonts w:ascii="Times New Roman"/>
          <w:b w:val="false"/>
          <w:i w:val="false"/>
          <w:color w:val="000000"/>
          <w:sz w:val="28"/>
        </w:rPr>
        <w:t>      __________________ № ___ "____"_______________ 20____ 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в лице,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занимаемая должность уполномоченного представителя) именуемый в дальнейшем "отдел занятости и социальных программ", с одной стороны, и гражданин(ка), 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наименование документа, удостоверяющего</w:t>
      </w:r>
      <w:r>
        <w:br/>
      </w:r>
      <w:r>
        <w:rPr>
          <w:rFonts w:ascii="Times New Roman"/>
          <w:b w:val="false"/>
          <w:i w:val="false"/>
          <w:color w:val="000000"/>
          <w:sz w:val="28"/>
        </w:rPr>
        <w:t>
       личность, индивидуальный идентификационный</w:t>
      </w:r>
      <w:r>
        <w:br/>
      </w:r>
      <w:r>
        <w:rPr>
          <w:rFonts w:ascii="Times New Roman"/>
          <w:b w:val="false"/>
          <w:i w:val="false"/>
          <w:color w:val="000000"/>
          <w:sz w:val="28"/>
        </w:rPr>
        <w:t>
       номер, серия, номер документа,</w:t>
      </w:r>
      <w:r>
        <w:br/>
      </w:r>
      <w:r>
        <w:rPr>
          <w:rFonts w:ascii="Times New Roman"/>
          <w:b w:val="false"/>
          <w:i w:val="false"/>
          <w:color w:val="000000"/>
          <w:sz w:val="28"/>
        </w:rPr>
        <w:t>
       кем и когда выдан)</w:t>
      </w:r>
      <w:r>
        <w:br/>
      </w:r>
      <w:r>
        <w:rPr>
          <w:rFonts w:ascii="Times New Roman"/>
          <w:b w:val="false"/>
          <w:i w:val="false"/>
          <w:color w:val="000000"/>
          <w:sz w:val="28"/>
        </w:rPr>
        <w:t>
      выступающий(ая) от лица семьи - заявителя на получение социальной помощи на контрактной основе и проживающий(ая) по адресу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на контрактной основе о нижеследующем:</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Предмет контракта</w:t>
      </w:r>
      <w:r>
        <w:br/>
      </w:r>
      <w:r>
        <w:rPr>
          <w:rFonts w:ascii="Times New Roman"/>
          <w:b w:val="false"/>
          <w:i w:val="false"/>
          <w:color w:val="000000"/>
          <w:sz w:val="28"/>
        </w:rPr>
        <w:t>
      </w:t>
      </w:r>
      <w:r>
        <w:rPr>
          <w:rFonts w:ascii="Times New Roman"/>
          <w:b w:val="false"/>
          <w:i w:val="false"/>
          <w:color w:val="000000"/>
          <w:sz w:val="28"/>
        </w:rPr>
        <w:t>1.Предметом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Обязанности сторон контракта</w:t>
      </w:r>
      <w:r>
        <w:br/>
      </w: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1) выплачивает заявителю и (или) членам его (ее) семьи социальную</w:t>
      </w:r>
      <w:r>
        <w:br/>
      </w:r>
      <w:r>
        <w:rPr>
          <w:rFonts w:ascii="Times New Roman"/>
          <w:b w:val="false"/>
          <w:i w:val="false"/>
          <w:color w:val="000000"/>
          <w:sz w:val="28"/>
        </w:rPr>
        <w:t>
      помощь при условии участия трудоспособных членов семьи в активных мерах содействия занятости на _____ членов семьи:</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(фамилия, имя, отчество (при его наличии) членов семьи)</w:t>
      </w:r>
      <w:r>
        <w:br/>
      </w:r>
      <w:r>
        <w:rPr>
          <w:rFonts w:ascii="Times New Roman"/>
          <w:b w:val="false"/>
          <w:i w:val="false"/>
          <w:color w:val="000000"/>
          <w:sz w:val="28"/>
        </w:rPr>
        <w:t>
      ежемесячно в размере___________ (______________________</w:t>
      </w:r>
      <w:r>
        <w:br/>
      </w:r>
      <w:r>
        <w:rPr>
          <w:rFonts w:ascii="Times New Roman"/>
          <w:b w:val="false"/>
          <w:i w:val="false"/>
          <w:color w:val="000000"/>
          <w:sz w:val="28"/>
        </w:rPr>
        <w:t>
      __________________________________________________) тенге за период с</w:t>
      </w:r>
      <w:r>
        <w:br/>
      </w:r>
      <w:r>
        <w:rPr>
          <w:rFonts w:ascii="Times New Roman"/>
          <w:b w:val="false"/>
          <w:i w:val="false"/>
          <w:color w:val="000000"/>
          <w:sz w:val="28"/>
        </w:rPr>
        <w:t>
       (сумма прописью)</w:t>
      </w:r>
      <w:r>
        <w:br/>
      </w:r>
      <w:r>
        <w:rPr>
          <w:rFonts w:ascii="Times New Roman"/>
          <w:b w:val="false"/>
          <w:i w:val="false"/>
          <w:color w:val="000000"/>
          <w:sz w:val="28"/>
        </w:rPr>
        <w:t>
      ______________________ по ____________________ и (или) единовременно</w:t>
      </w:r>
      <w:r>
        <w:br/>
      </w:r>
      <w:r>
        <w:rPr>
          <w:rFonts w:ascii="Times New Roman"/>
          <w:b w:val="false"/>
          <w:i w:val="false"/>
          <w:color w:val="000000"/>
          <w:sz w:val="28"/>
        </w:rPr>
        <w:t>
      в размере ___________ (________________________________)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тенге на ______________________________________________;</w:t>
      </w:r>
      <w:r>
        <w:br/>
      </w:r>
      <w:r>
        <w:rPr>
          <w:rFonts w:ascii="Times New Roman"/>
          <w:b w:val="false"/>
          <w:i w:val="false"/>
          <w:color w:val="000000"/>
          <w:sz w:val="28"/>
        </w:rPr>
        <w:t>
       (развитие личного подсобного хозяйства</w:t>
      </w:r>
      <w:r>
        <w:br/>
      </w:r>
      <w:r>
        <w:rPr>
          <w:rFonts w:ascii="Times New Roman"/>
          <w:b w:val="false"/>
          <w:i w:val="false"/>
          <w:color w:val="000000"/>
          <w:sz w:val="28"/>
        </w:rPr>
        <w:t>
       (покупка домашнего скота, птицы и другое),</w:t>
      </w:r>
      <w:r>
        <w:br/>
      </w:r>
      <w:r>
        <w:rPr>
          <w:rFonts w:ascii="Times New Roman"/>
          <w:b w:val="false"/>
          <w:i w:val="false"/>
          <w:color w:val="000000"/>
          <w:sz w:val="28"/>
        </w:rPr>
        <w:t>
       организацию индивидуальной</w:t>
      </w:r>
      <w:r>
        <w:br/>
      </w:r>
      <w:r>
        <w:rPr>
          <w:rFonts w:ascii="Times New Roman"/>
          <w:b w:val="false"/>
          <w:i w:val="false"/>
          <w:color w:val="000000"/>
          <w:sz w:val="28"/>
        </w:rPr>
        <w:t>
       предпринимательской деятельности)</w:t>
      </w:r>
      <w:r>
        <w:br/>
      </w:r>
      <w:r>
        <w:rPr>
          <w:rFonts w:ascii="Times New Roman"/>
          <w:b w:val="false"/>
          <w:i w:val="false"/>
          <w:color w:val="000000"/>
          <w:sz w:val="28"/>
        </w:rPr>
        <w:t>
      )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социального(ых) контракта(ов), заключенного(ых)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недель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r>
        <w:rPr>
          <w:rFonts w:ascii="Times New Roman"/>
          <w:b w:val="false"/>
          <w:i w:val="false"/>
          <w:color w:val="000000"/>
          <w:sz w:val="28"/>
        </w:rPr>
        <w:t>3. Права сторон</w:t>
      </w:r>
      <w:r>
        <w:br/>
      </w: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xml:space="preserve">
      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xml:space="preserve">
      5) требует своевременного и надлежащего исполнения контракта; </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xml:space="preserve">
      2) требует своевременного и надлежащего исполнения контракта; </w:t>
      </w:r>
      <w:r>
        <w:br/>
      </w:r>
      <w:r>
        <w:rPr>
          <w:rFonts w:ascii="Times New Roman"/>
          <w:b w:val="false"/>
          <w:i w:val="false"/>
          <w:color w:val="000000"/>
          <w:sz w:val="28"/>
        </w:rPr>
        <w:t>
      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r>
        <w:rPr>
          <w:rFonts w:ascii="Times New Roman"/>
          <w:b w:val="false"/>
          <w:i w:val="false"/>
          <w:color w:val="000000"/>
          <w:sz w:val="28"/>
        </w:rPr>
        <w:t>4. Ответственность сторон за неисполнение условий контракта</w:t>
      </w:r>
      <w:r>
        <w:br/>
      </w: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Непредвиденные обстоятельства</w:t>
      </w:r>
      <w:r>
        <w:br/>
      </w: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r>
        <w:rPr>
          <w:rFonts w:ascii="Times New Roman"/>
          <w:b w:val="false"/>
          <w:i w:val="false"/>
          <w:color w:val="000000"/>
          <w:sz w:val="28"/>
        </w:rPr>
        <w:t>6. Прочие условия</w:t>
      </w:r>
      <w:r>
        <w:br/>
      </w: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 xml:space="preserve"> 15. Контракт вступает в силу со дня его подписания и действует по 20___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r>
        <w:rPr>
          <w:rFonts w:ascii="Times New Roman"/>
          <w:b w:val="false"/>
          <w:i w:val="false"/>
          <w:color w:val="000000"/>
          <w:sz w:val="28"/>
        </w:rPr>
        <w:t>7. Адреса и реквизиты сторон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уполномоченного органа)</w:t>
            </w:r>
            <w:r>
              <w:br/>
            </w:r>
            <w:r>
              <w:rPr>
                <w:rFonts w:ascii="Times New Roman"/>
                <w:b w:val="false"/>
                <w:i w:val="false"/>
                <w:color w:val="000000"/>
                <w:sz w:val="20"/>
              </w:rPr>
              <w:t>
_____________________________________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уполномоченного</w:t>
            </w:r>
            <w:r>
              <w:br/>
            </w:r>
            <w:r>
              <w:rPr>
                <w:rFonts w:ascii="Times New Roman"/>
                <w:b w:val="false"/>
                <w:i w:val="false"/>
                <w:color w:val="000000"/>
                <w:sz w:val="20"/>
              </w:rPr>
              <w:t>
 представителя)</w:t>
            </w:r>
            <w:r>
              <w:br/>
            </w:r>
            <w:r>
              <w:rPr>
                <w:rFonts w:ascii="Times New Roman"/>
                <w:b w:val="false"/>
                <w:i w:val="false"/>
                <w:color w:val="000000"/>
                <w:sz w:val="20"/>
              </w:rPr>
              <w:t>
_____________________________________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 xml:space="preserve">от 24 июня 2015 года № 317 </w:t>
            </w:r>
          </w:p>
        </w:tc>
      </w:tr>
    </w:tbl>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решений Костанайского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Решение маслихата от 21 ноября 2013 года </w:t>
      </w:r>
      <w:r>
        <w:rPr>
          <w:rFonts w:ascii="Times New Roman"/>
          <w:b w:val="false"/>
          <w:i w:val="false"/>
          <w:color w:val="000000"/>
          <w:sz w:val="28"/>
        </w:rPr>
        <w:t xml:space="preserve"> № 143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4340, опубликовано 20 декабря 2013 года в газете "Арна").</w:t>
      </w:r>
      <w:r>
        <w:br/>
      </w:r>
      <w:r>
        <w:rPr>
          <w:rFonts w:ascii="Times New Roman"/>
          <w:b w:val="false"/>
          <w:i w:val="false"/>
          <w:color w:val="000000"/>
          <w:sz w:val="28"/>
        </w:rPr>
        <w:t>
      </w:t>
      </w:r>
      <w:r>
        <w:rPr>
          <w:rFonts w:ascii="Times New Roman"/>
          <w:b w:val="false"/>
          <w:i w:val="false"/>
          <w:color w:val="000000"/>
          <w:sz w:val="28"/>
        </w:rPr>
        <w:t xml:space="preserve">2. Решение маслихата от 20 мая 2014 года </w:t>
      </w:r>
      <w:r>
        <w:rPr>
          <w:rFonts w:ascii="Times New Roman"/>
          <w:b w:val="false"/>
          <w:i w:val="false"/>
          <w:color w:val="000000"/>
          <w:sz w:val="28"/>
        </w:rPr>
        <w:t xml:space="preserve"> № 208</w:t>
      </w:r>
      <w:r>
        <w:rPr>
          <w:rFonts w:ascii="Times New Roman"/>
          <w:b w:val="false"/>
          <w:i w:val="false"/>
          <w:color w:val="000000"/>
          <w:sz w:val="28"/>
        </w:rPr>
        <w:t xml:space="preserve"> "О внесении изменения в решение маслихата от 21 ноября 2013 года № 143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4818, опубликовано 13 июня 2014 года в газете "Арна").</w:t>
      </w:r>
      <w:r>
        <w:br/>
      </w:r>
      <w:r>
        <w:rPr>
          <w:rFonts w:ascii="Times New Roman"/>
          <w:b w:val="false"/>
          <w:i w:val="false"/>
          <w:color w:val="000000"/>
          <w:sz w:val="28"/>
        </w:rPr>
        <w:t>
      </w:t>
      </w:r>
      <w:r>
        <w:rPr>
          <w:rFonts w:ascii="Times New Roman"/>
          <w:b w:val="false"/>
          <w:i w:val="false"/>
          <w:color w:val="000000"/>
          <w:sz w:val="28"/>
        </w:rPr>
        <w:t xml:space="preserve">3. Решение маслихата от 24 декабря 2014 года </w:t>
      </w:r>
      <w:r>
        <w:rPr>
          <w:rFonts w:ascii="Times New Roman"/>
          <w:b w:val="false"/>
          <w:i w:val="false"/>
          <w:color w:val="000000"/>
          <w:sz w:val="28"/>
        </w:rPr>
        <w:t xml:space="preserve"> № 263</w:t>
      </w:r>
      <w:r>
        <w:rPr>
          <w:rFonts w:ascii="Times New Roman"/>
          <w:b w:val="false"/>
          <w:i w:val="false"/>
          <w:color w:val="000000"/>
          <w:sz w:val="28"/>
        </w:rPr>
        <w:t xml:space="preserve"> "О внесении изменения в решение маслихата от 21 ноября 2013 года № 143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5296, опубликовано 22 января 2015 года в газете "Арна").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