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eb31" w14:textId="371e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Владимировского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14 августа 2015 года № 441. Зарегистрировано Департаментом юстиции Костанайской области 8 сентября 2015 года № 5866.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Владимировского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14 августа 2015 года № 441</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Владимировского сельского</w:t>
      </w:r>
      <w:r>
        <w:br/>
      </w:r>
      <w:r>
        <w:rPr>
          <w:rFonts w:ascii="Times New Roman"/>
          <w:b/>
          <w:i w:val="false"/>
          <w:color w:val="000000"/>
        </w:rPr>
        <w:t>округа Костанайского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Владимировского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Владимировского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Владимировского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Владимировского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Владимировского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Владимировского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Владимировского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Владимировского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111104, Республика Казахстан, Костанайская область, Костанайский район, село Владимировка, улица Школьная, дом 1а.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Владимировского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Владимировского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Владимировского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Владимировского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Владимировского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Владимировского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Владимировского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Владимировского сельского округа Костанайского района" осуществляется акимом Владимировского сельского округа, который несет персональную ответственность за выполнение возложенных на государственное учреждение "Аппарат акима Владимировского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Владимировского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Владимировского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Владимировского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Владимировского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Владимировского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Владимировского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Владимировского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Владимировского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